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3625B" w14:textId="77777777" w:rsidR="00C57564" w:rsidRPr="0013796D" w:rsidRDefault="00C57564" w:rsidP="00C57564">
      <w:pPr>
        <w:jc w:val="center"/>
        <w:rPr>
          <w:rFonts w:ascii="Arial Narrow" w:hAnsi="Arial Narrow"/>
          <w:b/>
        </w:rPr>
      </w:pPr>
      <w:r w:rsidRPr="0013796D">
        <w:rPr>
          <w:rFonts w:ascii="Arial Narrow" w:hAnsi="Arial Narrow"/>
          <w:b/>
        </w:rPr>
        <w:t>UNICO AVISO POR MEDIO DEL CUAL SE DA CUMPLIMIENTO A LO DISPUESTO EN AL ARTÍCULO 224 DEL DECRETO 0019 DE 2012.</w:t>
      </w:r>
    </w:p>
    <w:p w14:paraId="0E01254A" w14:textId="77777777" w:rsidR="00C57564" w:rsidRPr="0013796D" w:rsidRDefault="00C57564" w:rsidP="00C57564">
      <w:pPr>
        <w:jc w:val="center"/>
        <w:rPr>
          <w:rFonts w:ascii="Arial Narrow" w:hAnsi="Arial Narrow"/>
          <w:b/>
        </w:rPr>
      </w:pPr>
    </w:p>
    <w:p w14:paraId="5D002E65" w14:textId="58467C33" w:rsidR="00C57564" w:rsidRPr="0013796D" w:rsidRDefault="00C57564" w:rsidP="00C57564">
      <w:pPr>
        <w:jc w:val="center"/>
        <w:rPr>
          <w:rFonts w:ascii="Arial Narrow" w:hAnsi="Arial Narrow"/>
          <w:b/>
        </w:rPr>
      </w:pPr>
      <w:r w:rsidRPr="0013796D">
        <w:rPr>
          <w:rFonts w:ascii="Arial Narrow" w:hAnsi="Arial Narrow"/>
          <w:b/>
        </w:rPr>
        <w:t>LICITACIÓN PÚBLICA LP-</w:t>
      </w:r>
      <w:r w:rsidR="00393844">
        <w:rPr>
          <w:rFonts w:ascii="Arial Narrow" w:hAnsi="Arial Narrow"/>
          <w:b/>
        </w:rPr>
        <w:t>1</w:t>
      </w:r>
      <w:r w:rsidR="00395313" w:rsidRPr="0013796D">
        <w:rPr>
          <w:rFonts w:ascii="Arial Narrow" w:hAnsi="Arial Narrow"/>
          <w:b/>
        </w:rPr>
        <w:t>-202</w:t>
      </w:r>
      <w:r w:rsidR="00393844">
        <w:rPr>
          <w:rFonts w:ascii="Arial Narrow" w:hAnsi="Arial Narrow"/>
          <w:b/>
        </w:rPr>
        <w:t>2</w:t>
      </w:r>
    </w:p>
    <w:p w14:paraId="6D826E28" w14:textId="77777777" w:rsidR="00BF35F5" w:rsidRPr="0013796D" w:rsidRDefault="00BF35F5" w:rsidP="008B48B0">
      <w:pPr>
        <w:widowControl w:val="0"/>
        <w:autoSpaceDE w:val="0"/>
        <w:autoSpaceDN w:val="0"/>
        <w:adjustRightInd w:val="0"/>
        <w:jc w:val="both"/>
        <w:rPr>
          <w:rFonts w:ascii="Arial Narrow" w:hAnsi="Arial Narrow" w:cs="Arial"/>
          <w:b/>
          <w:bCs/>
          <w:kern w:val="16"/>
          <w:position w:val="-6"/>
          <w:sz w:val="22"/>
          <w:szCs w:val="22"/>
        </w:rPr>
      </w:pPr>
    </w:p>
    <w:p w14:paraId="6D826E29" w14:textId="2D69B6AC" w:rsidR="00BF35F5" w:rsidRPr="0013796D" w:rsidRDefault="00BF35F5" w:rsidP="008B48B0">
      <w:pPr>
        <w:widowControl w:val="0"/>
        <w:autoSpaceDE w:val="0"/>
        <w:autoSpaceDN w:val="0"/>
        <w:adjustRightInd w:val="0"/>
        <w:jc w:val="both"/>
        <w:rPr>
          <w:rFonts w:ascii="Arial Narrow" w:hAnsi="Arial Narrow" w:cs="Arial"/>
          <w:b/>
          <w:bCs/>
          <w:kern w:val="16"/>
          <w:position w:val="-6"/>
          <w:sz w:val="22"/>
          <w:szCs w:val="22"/>
        </w:rPr>
      </w:pPr>
      <w:r w:rsidRPr="0013796D">
        <w:rPr>
          <w:rFonts w:ascii="Arial Narrow" w:hAnsi="Arial Narrow" w:cs="Arial"/>
          <w:bCs/>
          <w:kern w:val="16"/>
          <w:position w:val="-6"/>
          <w:sz w:val="22"/>
          <w:szCs w:val="22"/>
        </w:rPr>
        <w:t xml:space="preserve">La Superintendencia Nacional de Salud en observancia de lo establecido en el </w:t>
      </w:r>
      <w:r w:rsidR="0075673F" w:rsidRPr="0013796D">
        <w:rPr>
          <w:rFonts w:ascii="Arial Narrow" w:hAnsi="Arial Narrow" w:cs="Arial"/>
          <w:bCs/>
          <w:i/>
          <w:kern w:val="16"/>
          <w:position w:val="-6"/>
          <w:sz w:val="22"/>
          <w:szCs w:val="22"/>
        </w:rPr>
        <w:t xml:space="preserve">artículo </w:t>
      </w:r>
      <w:r w:rsidR="00900098" w:rsidRPr="0013796D">
        <w:rPr>
          <w:rFonts w:ascii="Arial Narrow" w:hAnsi="Arial Narrow" w:cs="Arial"/>
          <w:bCs/>
          <w:i/>
          <w:kern w:val="16"/>
          <w:position w:val="-6"/>
          <w:sz w:val="22"/>
          <w:szCs w:val="22"/>
        </w:rPr>
        <w:t>224</w:t>
      </w:r>
      <w:r w:rsidR="003471F4" w:rsidRPr="0013796D">
        <w:rPr>
          <w:rFonts w:ascii="Arial Narrow" w:hAnsi="Arial Narrow" w:cs="Arial"/>
          <w:bCs/>
          <w:i/>
          <w:kern w:val="16"/>
          <w:position w:val="-6"/>
          <w:sz w:val="22"/>
          <w:szCs w:val="22"/>
        </w:rPr>
        <w:t xml:space="preserve"> del Decreto </w:t>
      </w:r>
      <w:r w:rsidR="00900098" w:rsidRPr="0013796D">
        <w:rPr>
          <w:rFonts w:ascii="Arial Narrow" w:hAnsi="Arial Narrow" w:cs="Arial"/>
          <w:bCs/>
          <w:i/>
          <w:kern w:val="16"/>
          <w:position w:val="-6"/>
          <w:sz w:val="22"/>
          <w:szCs w:val="22"/>
        </w:rPr>
        <w:t>019</w:t>
      </w:r>
      <w:r w:rsidR="003471F4" w:rsidRPr="0013796D">
        <w:rPr>
          <w:rFonts w:ascii="Arial Narrow" w:hAnsi="Arial Narrow" w:cs="Arial"/>
          <w:bCs/>
          <w:i/>
          <w:kern w:val="16"/>
          <w:position w:val="-6"/>
          <w:sz w:val="22"/>
          <w:szCs w:val="22"/>
        </w:rPr>
        <w:t xml:space="preserve"> de 201</w:t>
      </w:r>
      <w:r w:rsidR="00900098" w:rsidRPr="0013796D">
        <w:rPr>
          <w:rFonts w:ascii="Arial Narrow" w:hAnsi="Arial Narrow" w:cs="Arial"/>
          <w:bCs/>
          <w:i/>
          <w:kern w:val="16"/>
          <w:position w:val="-6"/>
          <w:sz w:val="22"/>
          <w:szCs w:val="22"/>
        </w:rPr>
        <w:t>2</w:t>
      </w:r>
      <w:r w:rsidR="0075673F" w:rsidRPr="0013796D">
        <w:rPr>
          <w:rStyle w:val="Textoennegrita"/>
          <w:rFonts w:ascii="Arial Narrow" w:hAnsi="Arial Narrow" w:cs="Arial"/>
          <w:sz w:val="22"/>
          <w:szCs w:val="22"/>
          <w:shd w:val="clear" w:color="auto" w:fill="FFFFFF"/>
        </w:rPr>
        <w:t xml:space="preserve"> </w:t>
      </w:r>
      <w:r w:rsidRPr="0013796D">
        <w:rPr>
          <w:rFonts w:ascii="Arial Narrow" w:hAnsi="Arial Narrow" w:cs="Arial"/>
          <w:bCs/>
          <w:kern w:val="16"/>
          <w:position w:val="-6"/>
          <w:sz w:val="22"/>
          <w:szCs w:val="22"/>
        </w:rPr>
        <w:t>convoca públicamente a todos los interesados a participar en el proceso de selección conforme a la siguiente información</w:t>
      </w:r>
      <w:r w:rsidRPr="0013796D">
        <w:rPr>
          <w:rFonts w:ascii="Arial Narrow" w:hAnsi="Arial Narrow" w:cs="Arial"/>
          <w:b/>
          <w:bCs/>
          <w:kern w:val="16"/>
          <w:position w:val="-6"/>
          <w:sz w:val="22"/>
          <w:szCs w:val="22"/>
        </w:rPr>
        <w:t>:</w:t>
      </w:r>
    </w:p>
    <w:p w14:paraId="5BD359CB" w14:textId="77777777" w:rsidR="003471F4" w:rsidRPr="0013796D" w:rsidRDefault="003471F4" w:rsidP="008B48B0">
      <w:pPr>
        <w:widowControl w:val="0"/>
        <w:autoSpaceDE w:val="0"/>
        <w:autoSpaceDN w:val="0"/>
        <w:adjustRightInd w:val="0"/>
        <w:jc w:val="both"/>
        <w:rPr>
          <w:rFonts w:ascii="Arial Narrow" w:hAnsi="Arial Narrow" w:cs="Arial"/>
          <w:b/>
          <w:bCs/>
          <w:kern w:val="16"/>
          <w:position w:val="-6"/>
          <w:sz w:val="22"/>
          <w:szCs w:val="22"/>
        </w:rPr>
      </w:pPr>
    </w:p>
    <w:p w14:paraId="19E79C56" w14:textId="7AA04865" w:rsidR="003471F4" w:rsidRPr="0013796D" w:rsidRDefault="003471F4" w:rsidP="00450136">
      <w:pPr>
        <w:pStyle w:val="Prrafodelista"/>
        <w:numPr>
          <w:ilvl w:val="0"/>
          <w:numId w:val="6"/>
        </w:numPr>
        <w:jc w:val="both"/>
        <w:rPr>
          <w:rFonts w:ascii="Arial Narrow" w:hAnsi="Arial Narrow" w:cs="Arial"/>
          <w:b/>
          <w:bCs/>
          <w:sz w:val="22"/>
          <w:szCs w:val="22"/>
        </w:rPr>
      </w:pPr>
      <w:r w:rsidRPr="0013796D">
        <w:rPr>
          <w:rFonts w:ascii="Arial Narrow" w:hAnsi="Arial Narrow" w:cs="Arial"/>
          <w:b/>
          <w:bCs/>
          <w:sz w:val="22"/>
          <w:szCs w:val="22"/>
        </w:rPr>
        <w:t>NOMBRE Y DIRECCIÓN DE LA ENTIDAD</w:t>
      </w:r>
    </w:p>
    <w:p w14:paraId="5628B2DC" w14:textId="77777777" w:rsidR="003471F4" w:rsidRPr="0013796D" w:rsidRDefault="003471F4" w:rsidP="008B48B0">
      <w:pPr>
        <w:widowControl w:val="0"/>
        <w:autoSpaceDE w:val="0"/>
        <w:autoSpaceDN w:val="0"/>
        <w:adjustRightInd w:val="0"/>
        <w:jc w:val="both"/>
        <w:rPr>
          <w:rFonts w:ascii="Arial Narrow" w:hAnsi="Arial Narrow" w:cs="Arial"/>
          <w:b/>
          <w:bCs/>
          <w:kern w:val="16"/>
          <w:position w:val="-6"/>
          <w:sz w:val="22"/>
          <w:szCs w:val="22"/>
        </w:rPr>
      </w:pPr>
    </w:p>
    <w:p w14:paraId="452F4B01" w14:textId="77777777" w:rsidR="00395313" w:rsidRPr="0013796D" w:rsidRDefault="00395313" w:rsidP="00395313">
      <w:pPr>
        <w:tabs>
          <w:tab w:val="left" w:pos="284"/>
        </w:tabs>
        <w:spacing w:after="240"/>
        <w:jc w:val="both"/>
        <w:rPr>
          <w:rFonts w:ascii="Arial Narrow" w:hAnsi="Arial Narrow" w:cs="Arial"/>
          <w:sz w:val="22"/>
          <w:szCs w:val="22"/>
          <w:lang w:val="es-ES_tradnl"/>
        </w:rPr>
      </w:pPr>
      <w:r w:rsidRPr="0013796D">
        <w:rPr>
          <w:rFonts w:ascii="Arial Narrow" w:hAnsi="Arial Narrow" w:cs="Arial"/>
          <w:sz w:val="22"/>
          <w:szCs w:val="22"/>
          <w:lang w:val="es-ES_tradnl"/>
        </w:rPr>
        <w:t>Para efectos del proceso de selección se informa que la Superintendencia Nacional de Salud, está ubicada en Cra. 68 A No. 24 B – 10 Torre 3 Edificio Plaza Claro Torre 3, Piso 10, ciudad de Bogotá D.C., teléfono: 7442000.</w:t>
      </w:r>
    </w:p>
    <w:p w14:paraId="3E6A1D22" w14:textId="4983673F" w:rsidR="003471F4" w:rsidRPr="0013796D" w:rsidRDefault="003471F4" w:rsidP="00450136">
      <w:pPr>
        <w:pStyle w:val="Prrafodelista"/>
        <w:numPr>
          <w:ilvl w:val="0"/>
          <w:numId w:val="6"/>
        </w:numPr>
        <w:tabs>
          <w:tab w:val="left" w:pos="356"/>
        </w:tabs>
        <w:jc w:val="both"/>
        <w:rPr>
          <w:rFonts w:ascii="Arial Narrow" w:hAnsi="Arial Narrow" w:cs="Arial"/>
          <w:b/>
          <w:bCs/>
          <w:sz w:val="22"/>
          <w:szCs w:val="22"/>
        </w:rPr>
      </w:pPr>
      <w:r w:rsidRPr="0013796D">
        <w:rPr>
          <w:rFonts w:ascii="Arial Narrow" w:hAnsi="Arial Narrow" w:cs="Arial"/>
          <w:b/>
          <w:bCs/>
          <w:sz w:val="22"/>
          <w:szCs w:val="22"/>
        </w:rPr>
        <w:t xml:space="preserve">ATENCIÓN A LOS INTERESADOS EN EL PROCESO DE CONTRATACIÓN Y ESTABLECIMIENTO DEL SITIO DONDE LOS PROPONENTES DEBEN PRESENTAR DOCUMENTOS EN DESARROLLO DEL PROCESO DE CONTRATACIÓN. </w:t>
      </w:r>
    </w:p>
    <w:p w14:paraId="7A67240A" w14:textId="77777777" w:rsidR="00450136" w:rsidRPr="0013796D" w:rsidRDefault="00450136" w:rsidP="008B48B0">
      <w:pPr>
        <w:widowControl w:val="0"/>
        <w:autoSpaceDE w:val="0"/>
        <w:autoSpaceDN w:val="0"/>
        <w:adjustRightInd w:val="0"/>
        <w:jc w:val="both"/>
        <w:rPr>
          <w:rFonts w:ascii="Arial Narrow" w:hAnsi="Arial Narrow" w:cs="Arial"/>
          <w:sz w:val="22"/>
          <w:szCs w:val="22"/>
          <w:lang w:val="es-ES_tradnl"/>
        </w:rPr>
      </w:pPr>
    </w:p>
    <w:p w14:paraId="140A0C91" w14:textId="77777777" w:rsidR="00612454" w:rsidRPr="0013796D" w:rsidRDefault="00612454" w:rsidP="00612454">
      <w:pPr>
        <w:widowControl w:val="0"/>
        <w:autoSpaceDE w:val="0"/>
        <w:autoSpaceDN w:val="0"/>
        <w:adjustRightInd w:val="0"/>
        <w:jc w:val="both"/>
        <w:rPr>
          <w:rFonts w:ascii="Arial Narrow" w:hAnsi="Arial Narrow" w:cs="Arial"/>
          <w:sz w:val="22"/>
          <w:szCs w:val="22"/>
          <w:lang w:val="es-ES_tradnl"/>
        </w:rPr>
      </w:pPr>
      <w:r w:rsidRPr="0013796D">
        <w:rPr>
          <w:rFonts w:ascii="Arial Narrow" w:hAnsi="Arial Narrow" w:cs="Arial"/>
          <w:sz w:val="22"/>
          <w:szCs w:val="22"/>
          <w:lang w:val="es-ES_tradnl"/>
        </w:rPr>
        <w:t>La Superintendencia Nacional de Salud, atenderá a los interesados en el proceso de contratación en la ciudad de Bogotá D.C., teléfono: 7442000 y a través de mensajes en la plataforma SECOP II.</w:t>
      </w:r>
    </w:p>
    <w:p w14:paraId="6090DDB5" w14:textId="77777777" w:rsidR="00612454" w:rsidRPr="0013796D" w:rsidRDefault="00612454" w:rsidP="00612454">
      <w:pPr>
        <w:widowControl w:val="0"/>
        <w:autoSpaceDE w:val="0"/>
        <w:autoSpaceDN w:val="0"/>
        <w:adjustRightInd w:val="0"/>
        <w:jc w:val="both"/>
        <w:rPr>
          <w:rFonts w:ascii="Arial Narrow" w:hAnsi="Arial Narrow" w:cs="Arial"/>
          <w:sz w:val="22"/>
          <w:szCs w:val="22"/>
          <w:lang w:val="es-ES_tradnl"/>
        </w:rPr>
      </w:pPr>
    </w:p>
    <w:p w14:paraId="30964A16" w14:textId="3F8E6FFC" w:rsidR="00612454" w:rsidRPr="0013796D" w:rsidRDefault="00612454" w:rsidP="00612454">
      <w:pPr>
        <w:widowControl w:val="0"/>
        <w:autoSpaceDE w:val="0"/>
        <w:autoSpaceDN w:val="0"/>
        <w:adjustRightInd w:val="0"/>
        <w:jc w:val="both"/>
        <w:rPr>
          <w:rFonts w:ascii="Arial Narrow" w:hAnsi="Arial Narrow" w:cs="Arial"/>
          <w:b/>
          <w:bCs/>
          <w:kern w:val="16"/>
          <w:position w:val="-6"/>
          <w:sz w:val="22"/>
          <w:szCs w:val="22"/>
        </w:rPr>
      </w:pPr>
      <w:r w:rsidRPr="0013796D">
        <w:rPr>
          <w:rFonts w:ascii="Arial Narrow" w:hAnsi="Arial Narrow" w:cs="Arial"/>
          <w:sz w:val="22"/>
          <w:szCs w:val="22"/>
          <w:lang w:val="es-ES_tradnl"/>
        </w:rPr>
        <w:t>Los interesados deben presentar los documentos en desarrollo del proceso de contratación en la plataforma SECOP II, identificación del proceso No. SNS-LP-</w:t>
      </w:r>
      <w:r w:rsidR="00582038">
        <w:rPr>
          <w:rFonts w:ascii="Arial Narrow" w:hAnsi="Arial Narrow" w:cs="Arial"/>
          <w:sz w:val="22"/>
          <w:szCs w:val="22"/>
          <w:lang w:val="es-ES_tradnl"/>
        </w:rPr>
        <w:t>1</w:t>
      </w:r>
      <w:r w:rsidRPr="0013796D">
        <w:rPr>
          <w:rFonts w:ascii="Arial Narrow" w:hAnsi="Arial Narrow" w:cs="Arial"/>
          <w:sz w:val="22"/>
          <w:szCs w:val="22"/>
          <w:lang w:val="es-ES_tradnl"/>
        </w:rPr>
        <w:t>-202</w:t>
      </w:r>
      <w:r w:rsidR="00582038">
        <w:rPr>
          <w:rFonts w:ascii="Arial Narrow" w:hAnsi="Arial Narrow" w:cs="Arial"/>
          <w:sz w:val="22"/>
          <w:szCs w:val="22"/>
          <w:lang w:val="es-ES_tradnl"/>
        </w:rPr>
        <w:t>2</w:t>
      </w:r>
      <w:r w:rsidRPr="0013796D">
        <w:rPr>
          <w:rFonts w:ascii="Arial Narrow" w:hAnsi="Arial Narrow" w:cs="Arial"/>
          <w:sz w:val="22"/>
          <w:szCs w:val="22"/>
          <w:lang w:val="es-ES_tradnl"/>
        </w:rPr>
        <w:t>.</w:t>
      </w:r>
    </w:p>
    <w:p w14:paraId="6D826E2A" w14:textId="4EAE4961" w:rsidR="00751149" w:rsidRPr="0013796D" w:rsidRDefault="00751149" w:rsidP="000E3544">
      <w:pPr>
        <w:jc w:val="both"/>
        <w:rPr>
          <w:rFonts w:ascii="Arial Narrow" w:hAnsi="Arial Narrow" w:cs="Arial"/>
          <w:b/>
          <w:sz w:val="22"/>
          <w:szCs w:val="22"/>
        </w:rPr>
      </w:pPr>
    </w:p>
    <w:p w14:paraId="27ABDED7" w14:textId="54DD449E" w:rsidR="00450136" w:rsidRPr="0013796D" w:rsidRDefault="00985D66"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OBJETO</w:t>
      </w:r>
      <w:r w:rsidR="00D02C01" w:rsidRPr="0013796D">
        <w:rPr>
          <w:rFonts w:ascii="Arial Narrow" w:hAnsi="Arial Narrow" w:cs="Arial"/>
          <w:b/>
          <w:sz w:val="22"/>
          <w:szCs w:val="22"/>
        </w:rPr>
        <w:t xml:space="preserve"> DEL CONTRATO A CELEBRAR</w:t>
      </w:r>
    </w:p>
    <w:p w14:paraId="439F2A35" w14:textId="77777777" w:rsidR="00450136" w:rsidRPr="0013796D" w:rsidRDefault="00450136" w:rsidP="00450136">
      <w:pPr>
        <w:jc w:val="both"/>
        <w:rPr>
          <w:rFonts w:ascii="Arial Narrow" w:hAnsi="Arial Narrow" w:cs="Arial"/>
          <w:b/>
          <w:sz w:val="22"/>
          <w:szCs w:val="22"/>
        </w:rPr>
      </w:pPr>
    </w:p>
    <w:p w14:paraId="322024B2" w14:textId="77777777" w:rsidR="00612454" w:rsidRPr="0013796D" w:rsidRDefault="00612454" w:rsidP="00612454">
      <w:pPr>
        <w:jc w:val="both"/>
        <w:rPr>
          <w:rFonts w:ascii="Arial Narrow" w:hAnsi="Arial Narrow" w:cs="Arial"/>
          <w:sz w:val="22"/>
          <w:szCs w:val="22"/>
          <w:lang w:val="es-ES_tradnl"/>
        </w:rPr>
      </w:pPr>
      <w:r w:rsidRPr="0013796D">
        <w:rPr>
          <w:rFonts w:ascii="Arial Narrow" w:hAnsi="Arial Narrow" w:cs="Arial"/>
          <w:sz w:val="22"/>
          <w:szCs w:val="22"/>
          <w:lang w:val="es-ES_tradnl"/>
        </w:rPr>
        <w:t>Prestar los servicios de apoyo logístico para la coordinación, organización y realización de los eventos y actividades de carácter nacional que en ejercicio de sus funciones debe realizar y atender la Superintendencia Nacional de Salud.</w:t>
      </w:r>
    </w:p>
    <w:p w14:paraId="783CEA35" w14:textId="13EE3DBE" w:rsidR="00985D66" w:rsidRPr="0013796D" w:rsidRDefault="00985D66" w:rsidP="00450136">
      <w:pPr>
        <w:jc w:val="both"/>
        <w:rPr>
          <w:rFonts w:ascii="Arial Narrow" w:hAnsi="Arial Narrow" w:cs="Arial"/>
          <w:b/>
          <w:sz w:val="22"/>
          <w:szCs w:val="22"/>
        </w:rPr>
      </w:pPr>
    </w:p>
    <w:p w14:paraId="00136F80" w14:textId="05E683AF" w:rsidR="00985D66" w:rsidRPr="0013796D" w:rsidRDefault="00450136"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MODALIDAD DE SELECCIÓN</w:t>
      </w:r>
    </w:p>
    <w:p w14:paraId="04A92984" w14:textId="77777777" w:rsidR="00985D66" w:rsidRPr="0013796D" w:rsidRDefault="00985D66" w:rsidP="00985D66">
      <w:pPr>
        <w:jc w:val="both"/>
        <w:rPr>
          <w:rFonts w:ascii="Arial Narrow" w:hAnsi="Arial Narrow" w:cs="Arial"/>
          <w:b/>
          <w:sz w:val="22"/>
          <w:szCs w:val="22"/>
        </w:rPr>
      </w:pPr>
    </w:p>
    <w:p w14:paraId="099C22CE" w14:textId="77777777" w:rsidR="007051C5" w:rsidRPr="0013796D" w:rsidRDefault="007051C5" w:rsidP="007051C5">
      <w:pPr>
        <w:overflowPunct w:val="0"/>
        <w:autoSpaceDE w:val="0"/>
        <w:autoSpaceDN w:val="0"/>
        <w:adjustRightInd w:val="0"/>
        <w:jc w:val="both"/>
        <w:textAlignment w:val="baseline"/>
        <w:rPr>
          <w:rFonts w:ascii="Arial Narrow" w:hAnsi="Arial Narrow" w:cs="Arial"/>
          <w:sz w:val="22"/>
          <w:szCs w:val="22"/>
        </w:rPr>
      </w:pPr>
      <w:r w:rsidRPr="0013796D">
        <w:rPr>
          <w:rFonts w:ascii="Arial Narrow" w:hAnsi="Arial Narrow" w:cs="Arial"/>
          <w:sz w:val="22"/>
          <w:szCs w:val="22"/>
        </w:rPr>
        <w:t>Efectuado el análisis se determinó que corresponde a la modalidad de LICITACIÓN PÚBLICA de que trata la Ley 80 de 1993, modificada por la Ley 1150 de 2007, numeral 1 del artículo 2.</w:t>
      </w:r>
      <w:r w:rsidRPr="0013796D">
        <w:rPr>
          <w:rFonts w:ascii="Arial Narrow" w:hAnsi="Arial Narrow"/>
          <w:sz w:val="22"/>
          <w:szCs w:val="22"/>
        </w:rPr>
        <w:t xml:space="preserve"> </w:t>
      </w:r>
      <w:r w:rsidRPr="0013796D">
        <w:rPr>
          <w:rFonts w:ascii="Arial Narrow" w:hAnsi="Arial Narrow" w:cs="Arial"/>
          <w:sz w:val="22"/>
          <w:szCs w:val="22"/>
        </w:rPr>
        <w:t xml:space="preserve">señala: </w:t>
      </w:r>
      <w:r w:rsidRPr="0013796D">
        <w:rPr>
          <w:rFonts w:ascii="Arial Narrow" w:hAnsi="Arial Narrow" w:cs="Arial"/>
          <w:i/>
          <w:sz w:val="22"/>
          <w:szCs w:val="22"/>
        </w:rPr>
        <w:t xml:space="preserve">"Licitación pública. La escogencia del contratista se efectuará por regla general a través de licitación pública, con las excepciones que se señalan en los numerales 2, 3 y 4 del presente artículo (…)", </w:t>
      </w:r>
      <w:r w:rsidRPr="0013796D">
        <w:rPr>
          <w:rFonts w:ascii="Arial Narrow" w:hAnsi="Arial Narrow" w:cs="Arial"/>
          <w:sz w:val="22"/>
          <w:szCs w:val="22"/>
        </w:rPr>
        <w:t xml:space="preserve">reglamentada por el Decreto Reglamentario 1082 de 2015. </w:t>
      </w:r>
    </w:p>
    <w:p w14:paraId="0EA07E17" w14:textId="77777777" w:rsidR="001F57E7" w:rsidRPr="0013796D" w:rsidRDefault="001F57E7" w:rsidP="00985D66">
      <w:pPr>
        <w:jc w:val="both"/>
        <w:rPr>
          <w:rFonts w:ascii="Arial Narrow" w:hAnsi="Arial Narrow" w:cs="Arial"/>
          <w:b/>
          <w:sz w:val="22"/>
          <w:szCs w:val="22"/>
        </w:rPr>
      </w:pPr>
    </w:p>
    <w:p w14:paraId="0A5C85E0" w14:textId="30A2FE32" w:rsidR="00985D66" w:rsidRPr="0013796D" w:rsidRDefault="00CF3F41"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PLAZO ESTIMADO DEL CONTRATO</w:t>
      </w:r>
    </w:p>
    <w:p w14:paraId="1A8897F4" w14:textId="77777777" w:rsidR="00985D66" w:rsidRPr="0013796D" w:rsidRDefault="00985D66" w:rsidP="00985D66">
      <w:pPr>
        <w:jc w:val="both"/>
        <w:rPr>
          <w:rFonts w:ascii="Arial Narrow" w:hAnsi="Arial Narrow" w:cs="Arial"/>
          <w:b/>
          <w:sz w:val="22"/>
          <w:szCs w:val="22"/>
        </w:rPr>
      </w:pPr>
    </w:p>
    <w:p w14:paraId="42D21F39" w14:textId="77777777" w:rsidR="00612454" w:rsidRPr="0013796D" w:rsidRDefault="00612454" w:rsidP="00612454">
      <w:pPr>
        <w:jc w:val="both"/>
        <w:rPr>
          <w:rFonts w:ascii="Arial Narrow" w:hAnsi="Arial Narrow" w:cs="Arial"/>
          <w:sz w:val="22"/>
          <w:szCs w:val="22"/>
        </w:rPr>
      </w:pPr>
      <w:r w:rsidRPr="0013796D">
        <w:rPr>
          <w:rFonts w:ascii="Arial Narrow" w:hAnsi="Arial Narrow" w:cs="Arial"/>
          <w:sz w:val="22"/>
          <w:szCs w:val="22"/>
        </w:rPr>
        <w:t xml:space="preserve">El plazo para la ejecución del contrato de prestación de servicios será hasta el 15 de diciembre de 2022 o hasta el agotamiento de la partida presupuestal, lo primero que ocurra, contado a partir de la firma del acta de iniciación del contrato suscrita entre el contratista y el supervisor designado por LA SUPERINTENDENCIA NACIONAL DE SALUD,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 </w:t>
      </w:r>
    </w:p>
    <w:p w14:paraId="1204B09E" w14:textId="77777777" w:rsidR="00612454" w:rsidRPr="0013796D" w:rsidRDefault="00612454" w:rsidP="00612454">
      <w:pPr>
        <w:jc w:val="both"/>
        <w:rPr>
          <w:rFonts w:ascii="Arial Narrow" w:hAnsi="Arial Narrow" w:cs="Arial"/>
          <w:sz w:val="22"/>
          <w:szCs w:val="22"/>
        </w:rPr>
      </w:pPr>
    </w:p>
    <w:p w14:paraId="58F847E2" w14:textId="77777777" w:rsidR="00612454" w:rsidRPr="0013796D" w:rsidRDefault="00612454" w:rsidP="00612454">
      <w:pPr>
        <w:jc w:val="both"/>
        <w:rPr>
          <w:rFonts w:ascii="Arial Narrow" w:hAnsi="Arial Narrow" w:cs="Arial"/>
          <w:sz w:val="22"/>
          <w:szCs w:val="22"/>
        </w:rPr>
      </w:pPr>
      <w:r w:rsidRPr="0013796D">
        <w:rPr>
          <w:rFonts w:ascii="Arial Narrow" w:hAnsi="Arial Narrow" w:cs="Arial"/>
          <w:sz w:val="22"/>
          <w:szCs w:val="22"/>
        </w:rPr>
        <w:lastRenderedPageBreak/>
        <w:t>La vigencia del contrato se entiende como el plazo de ejecución del contrato más el término establecido para su liquidación</w:t>
      </w:r>
    </w:p>
    <w:p w14:paraId="47EA8291" w14:textId="77777777" w:rsidR="00612454" w:rsidRPr="0013796D" w:rsidRDefault="00612454" w:rsidP="00612454">
      <w:pPr>
        <w:jc w:val="both"/>
        <w:rPr>
          <w:rFonts w:ascii="Arial Narrow" w:hAnsi="Arial Narrow"/>
          <w:b/>
          <w:bCs/>
          <w:sz w:val="22"/>
          <w:szCs w:val="22"/>
        </w:rPr>
      </w:pPr>
    </w:p>
    <w:p w14:paraId="0A9FC9DF" w14:textId="77777777" w:rsidR="00612454" w:rsidRPr="0013796D" w:rsidRDefault="00612454" w:rsidP="00612454">
      <w:pPr>
        <w:jc w:val="both"/>
        <w:rPr>
          <w:rFonts w:ascii="Arial Narrow" w:hAnsi="Arial Narrow"/>
          <w:sz w:val="22"/>
          <w:szCs w:val="22"/>
        </w:rPr>
      </w:pPr>
      <w:r w:rsidRPr="0013796D">
        <w:rPr>
          <w:rFonts w:ascii="Arial Narrow" w:hAnsi="Arial Narrow"/>
          <w:sz w:val="22"/>
          <w:szCs w:val="22"/>
        </w:rPr>
        <w:t xml:space="preserve">El plazo para la liquidación del contrato será el establecido en el artículo 11 de la Ley 1150 de 2007. </w:t>
      </w:r>
    </w:p>
    <w:p w14:paraId="4E88D05D" w14:textId="77777777" w:rsidR="00807BA4" w:rsidRPr="0013796D" w:rsidRDefault="00807BA4" w:rsidP="007051C5">
      <w:pPr>
        <w:jc w:val="both"/>
        <w:rPr>
          <w:rFonts w:ascii="Arial Narrow" w:hAnsi="Arial Narrow" w:cs="Arial"/>
          <w:sz w:val="22"/>
          <w:szCs w:val="22"/>
          <w:lang w:eastAsia="es-CO"/>
        </w:rPr>
      </w:pPr>
    </w:p>
    <w:p w14:paraId="17CFAD53" w14:textId="7558CEC7" w:rsidR="00985D66" w:rsidRPr="0013796D" w:rsidRDefault="00985D66"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FORMA, FECHA LÍMITE Y</w:t>
      </w:r>
      <w:r w:rsidR="00CF3F41" w:rsidRPr="0013796D">
        <w:rPr>
          <w:rFonts w:ascii="Arial Narrow" w:hAnsi="Arial Narrow" w:cs="Arial"/>
          <w:b/>
          <w:sz w:val="22"/>
          <w:szCs w:val="22"/>
        </w:rPr>
        <w:t xml:space="preserve"> LUGAR DE PRESENTACIÓN OFERTAS</w:t>
      </w:r>
      <w:r w:rsidRPr="0013796D">
        <w:rPr>
          <w:rFonts w:ascii="Arial Narrow" w:hAnsi="Arial Narrow" w:cs="Arial"/>
          <w:b/>
          <w:sz w:val="22"/>
          <w:szCs w:val="22"/>
        </w:rPr>
        <w:t xml:space="preserve"> </w:t>
      </w:r>
    </w:p>
    <w:p w14:paraId="5430D13F" w14:textId="77777777" w:rsidR="00985D66" w:rsidRPr="0013796D" w:rsidRDefault="00985D66" w:rsidP="00985D66">
      <w:pPr>
        <w:pStyle w:val="Prrafodelista"/>
        <w:ind w:left="360"/>
        <w:jc w:val="both"/>
        <w:rPr>
          <w:rFonts w:ascii="Arial Narrow" w:hAnsi="Arial Narrow" w:cs="Arial"/>
          <w:b/>
          <w:sz w:val="22"/>
          <w:szCs w:val="22"/>
        </w:rPr>
      </w:pPr>
    </w:p>
    <w:p w14:paraId="095988C6" w14:textId="77777777" w:rsidR="005A27DE" w:rsidRPr="003B195A" w:rsidRDefault="005A27DE" w:rsidP="005A27DE">
      <w:pPr>
        <w:pStyle w:val="Prrafodelista"/>
        <w:numPr>
          <w:ilvl w:val="1"/>
          <w:numId w:val="6"/>
        </w:numPr>
        <w:jc w:val="both"/>
        <w:rPr>
          <w:rFonts w:ascii="Arial Narrow" w:hAnsi="Arial Narrow" w:cs="Arial"/>
          <w:b/>
          <w:sz w:val="22"/>
          <w:szCs w:val="22"/>
        </w:rPr>
      </w:pPr>
      <w:r w:rsidRPr="0013796D">
        <w:rPr>
          <w:rFonts w:ascii="Arial Narrow" w:hAnsi="Arial Narrow" w:cs="Arial"/>
          <w:b/>
          <w:sz w:val="22"/>
          <w:szCs w:val="22"/>
        </w:rPr>
        <w:t>Forma de presentación ofertas</w:t>
      </w:r>
      <w:r w:rsidRPr="003B195A">
        <w:rPr>
          <w:rFonts w:ascii="Arial Narrow" w:hAnsi="Arial Narrow" w:cs="Arial"/>
          <w:b/>
          <w:sz w:val="22"/>
          <w:szCs w:val="22"/>
        </w:rPr>
        <w:t>:</w:t>
      </w:r>
      <w:r w:rsidRPr="003B195A">
        <w:rPr>
          <w:rFonts w:ascii="Arial Narrow" w:hAnsi="Arial Narrow" w:cs="Arial"/>
          <w:sz w:val="22"/>
          <w:szCs w:val="22"/>
        </w:rPr>
        <w:t xml:space="preserve"> Acorde con lo establecido en el numeral 3.2 del capítulo “Requisitos generales de la propuesta” del Pliego de Condiciones Definitivo.</w:t>
      </w:r>
    </w:p>
    <w:p w14:paraId="4AE0BAD1" w14:textId="08225331" w:rsidR="005A27DE" w:rsidRPr="003B195A" w:rsidRDefault="005A27DE" w:rsidP="005A27DE">
      <w:pPr>
        <w:pStyle w:val="Prrafodelista"/>
        <w:numPr>
          <w:ilvl w:val="1"/>
          <w:numId w:val="6"/>
        </w:numPr>
        <w:jc w:val="both"/>
        <w:rPr>
          <w:rFonts w:ascii="Arial Narrow" w:hAnsi="Arial Narrow" w:cs="Arial"/>
          <w:b/>
          <w:sz w:val="22"/>
          <w:szCs w:val="22"/>
        </w:rPr>
      </w:pPr>
      <w:r w:rsidRPr="003B195A">
        <w:rPr>
          <w:rFonts w:ascii="Arial Narrow" w:hAnsi="Arial Narrow" w:cs="Arial"/>
          <w:b/>
          <w:sz w:val="22"/>
          <w:szCs w:val="22"/>
        </w:rPr>
        <w:t>Fecha límite para presentar ofertas:</w:t>
      </w:r>
      <w:r w:rsidRPr="003B195A">
        <w:rPr>
          <w:rFonts w:ascii="Arial Narrow" w:hAnsi="Arial Narrow" w:cs="Arial"/>
          <w:sz w:val="22"/>
          <w:szCs w:val="22"/>
        </w:rPr>
        <w:t xml:space="preserve"> </w:t>
      </w:r>
      <w:r w:rsidR="005939DB">
        <w:rPr>
          <w:rFonts w:ascii="Arial Narrow" w:hAnsi="Arial Narrow" w:cs="Arial"/>
          <w:sz w:val="22"/>
          <w:szCs w:val="22"/>
        </w:rPr>
        <w:t>31</w:t>
      </w:r>
      <w:r w:rsidR="0013796D" w:rsidRPr="003B195A">
        <w:rPr>
          <w:rFonts w:ascii="Arial Narrow" w:hAnsi="Arial Narrow" w:cs="Arial"/>
          <w:sz w:val="22"/>
          <w:szCs w:val="22"/>
        </w:rPr>
        <w:t xml:space="preserve"> de enero de 2022 10:00 AM</w:t>
      </w:r>
    </w:p>
    <w:p w14:paraId="2A6BC82E" w14:textId="1ED89109" w:rsidR="005A27DE" w:rsidRPr="0013796D" w:rsidRDefault="005A27DE" w:rsidP="005A27DE">
      <w:pPr>
        <w:pStyle w:val="Prrafodelista"/>
        <w:numPr>
          <w:ilvl w:val="1"/>
          <w:numId w:val="6"/>
        </w:numPr>
        <w:jc w:val="both"/>
        <w:rPr>
          <w:rFonts w:ascii="Arial Narrow" w:hAnsi="Arial Narrow" w:cs="Arial"/>
          <w:b/>
          <w:sz w:val="22"/>
          <w:szCs w:val="22"/>
        </w:rPr>
      </w:pPr>
      <w:r w:rsidRPr="0013796D">
        <w:rPr>
          <w:rFonts w:ascii="Arial Narrow" w:hAnsi="Arial Narrow" w:cs="Arial"/>
          <w:b/>
          <w:sz w:val="22"/>
          <w:szCs w:val="22"/>
        </w:rPr>
        <w:t>Lugar:</w:t>
      </w:r>
      <w:r w:rsidRPr="0013796D">
        <w:rPr>
          <w:rFonts w:ascii="Arial Narrow" w:hAnsi="Arial Narrow" w:cs="Arial"/>
          <w:sz w:val="22"/>
          <w:szCs w:val="22"/>
        </w:rPr>
        <w:t xml:space="preserve"> Plataforma SECOP II, Proceso identificado con el No.</w:t>
      </w:r>
      <w:r w:rsidR="0013796D" w:rsidRPr="0013796D">
        <w:rPr>
          <w:rFonts w:ascii="Arial Narrow" w:hAnsi="Arial Narrow" w:cs="Arial"/>
          <w:b/>
          <w:bCs/>
          <w:sz w:val="22"/>
          <w:szCs w:val="22"/>
        </w:rPr>
        <w:t xml:space="preserve"> SNS-LP-</w:t>
      </w:r>
      <w:r w:rsidR="005939DB">
        <w:rPr>
          <w:rFonts w:ascii="Arial Narrow" w:hAnsi="Arial Narrow" w:cs="Arial"/>
          <w:b/>
          <w:bCs/>
          <w:sz w:val="22"/>
          <w:szCs w:val="22"/>
        </w:rPr>
        <w:t>1</w:t>
      </w:r>
      <w:r w:rsidR="0013796D" w:rsidRPr="0013796D">
        <w:rPr>
          <w:rFonts w:ascii="Arial Narrow" w:hAnsi="Arial Narrow" w:cs="Arial"/>
          <w:b/>
          <w:bCs/>
          <w:sz w:val="22"/>
          <w:szCs w:val="22"/>
        </w:rPr>
        <w:t>-202</w:t>
      </w:r>
      <w:r w:rsidR="005939DB">
        <w:rPr>
          <w:rFonts w:ascii="Arial Narrow" w:hAnsi="Arial Narrow" w:cs="Arial"/>
          <w:b/>
          <w:bCs/>
          <w:sz w:val="22"/>
          <w:szCs w:val="22"/>
        </w:rPr>
        <w:t>2</w:t>
      </w:r>
    </w:p>
    <w:p w14:paraId="33F16AD1" w14:textId="77777777" w:rsidR="00CF3F41" w:rsidRPr="0013796D" w:rsidRDefault="00CF3F41" w:rsidP="00CF3F41">
      <w:pPr>
        <w:pStyle w:val="Prrafodelista"/>
        <w:ind w:left="1440"/>
        <w:jc w:val="both"/>
        <w:rPr>
          <w:rFonts w:ascii="Arial Narrow" w:hAnsi="Arial Narrow" w:cs="Arial"/>
          <w:b/>
          <w:sz w:val="22"/>
          <w:szCs w:val="22"/>
        </w:rPr>
      </w:pPr>
    </w:p>
    <w:p w14:paraId="05B14D70" w14:textId="47F9DF3C" w:rsidR="00985D66" w:rsidRPr="0013796D" w:rsidRDefault="00985D66"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VALOR ESTIMADO DEL CONTRATO</w:t>
      </w:r>
      <w:r w:rsidR="00DE2A79" w:rsidRPr="0013796D">
        <w:rPr>
          <w:rFonts w:ascii="Arial Narrow" w:hAnsi="Arial Narrow" w:cs="Arial"/>
          <w:b/>
          <w:sz w:val="22"/>
          <w:szCs w:val="22"/>
        </w:rPr>
        <w:t xml:space="preserve"> Y DISPONIBILIDAD PRESUPUESTAL</w:t>
      </w:r>
    </w:p>
    <w:p w14:paraId="7DF46B6B" w14:textId="77777777" w:rsidR="00985D66" w:rsidRPr="0013796D" w:rsidRDefault="00985D66" w:rsidP="00985D66">
      <w:pPr>
        <w:jc w:val="both"/>
        <w:rPr>
          <w:rFonts w:ascii="Arial Narrow" w:hAnsi="Arial Narrow" w:cs="Arial"/>
          <w:b/>
          <w:sz w:val="22"/>
          <w:szCs w:val="22"/>
        </w:rPr>
      </w:pPr>
    </w:p>
    <w:p w14:paraId="1D59605F" w14:textId="77777777" w:rsidR="0013796D" w:rsidRPr="0013796D" w:rsidRDefault="0013796D" w:rsidP="0013796D">
      <w:pPr>
        <w:jc w:val="both"/>
        <w:rPr>
          <w:rFonts w:ascii="Arial Narrow" w:eastAsia="MS Mincho" w:hAnsi="Arial Narrow" w:cs="Times"/>
          <w:sz w:val="22"/>
          <w:szCs w:val="22"/>
          <w:lang w:val="es-CO" w:eastAsia="en-US"/>
        </w:rPr>
      </w:pPr>
      <w:bookmarkStart w:id="0" w:name="_Hlk25323006"/>
      <w:r w:rsidRPr="0013796D">
        <w:rPr>
          <w:rFonts w:ascii="Arial Narrow" w:eastAsia="MS Mincho" w:hAnsi="Arial Narrow" w:cs="Times"/>
          <w:sz w:val="22"/>
          <w:szCs w:val="22"/>
          <w:lang w:val="es-CO" w:eastAsia="en-US"/>
        </w:rPr>
        <w:t xml:space="preserve">De acuerdo con la información obtenida con el estudio de mercado, el presupuesto oficial para el proceso de selección, incluido el Impuesto al Valor Agregado (I.V.A.), cuando a ellos hubiere lugar, y costos directos e indirectos es hasta por la suma de </w:t>
      </w:r>
      <w:bookmarkStart w:id="1" w:name="_Hlk75435961"/>
      <w:r w:rsidRPr="0013796D">
        <w:rPr>
          <w:rFonts w:ascii="Arial Narrow" w:hAnsi="Arial Narrow" w:cs="Arial"/>
          <w:b/>
          <w:bCs/>
          <w:sz w:val="22"/>
          <w:szCs w:val="22"/>
          <w:lang w:eastAsia="es-CO"/>
        </w:rPr>
        <w:t xml:space="preserve">MIL DIECIOCHO MILLONES TRESCIENTOS NOVENTA Y UN MIL QUINIENTOS VEINTE PESOS M/CTE ($1.018.391.520) </w:t>
      </w:r>
      <w:r w:rsidRPr="0013796D">
        <w:rPr>
          <w:rFonts w:ascii="Arial Narrow" w:eastAsia="MS Mincho" w:hAnsi="Arial Narrow" w:cs="Times"/>
          <w:b/>
          <w:bCs/>
          <w:sz w:val="22"/>
          <w:szCs w:val="22"/>
          <w:lang w:val="es-CO" w:eastAsia="en-US"/>
        </w:rPr>
        <w:t>M/CTE</w:t>
      </w:r>
      <w:bookmarkEnd w:id="1"/>
      <w:r w:rsidRPr="0013796D">
        <w:rPr>
          <w:rFonts w:ascii="Arial Narrow" w:eastAsia="MS Mincho" w:hAnsi="Arial Narrow" w:cs="Times"/>
          <w:sz w:val="22"/>
          <w:szCs w:val="22"/>
          <w:lang w:val="es-CO" w:eastAsia="en-US"/>
        </w:rPr>
        <w:t>.</w:t>
      </w:r>
    </w:p>
    <w:p w14:paraId="08D2EFB0" w14:textId="77777777" w:rsidR="0013796D" w:rsidRPr="0013796D" w:rsidRDefault="0013796D" w:rsidP="0013796D">
      <w:pPr>
        <w:jc w:val="both"/>
        <w:rPr>
          <w:rFonts w:ascii="Arial Narrow" w:eastAsia="MS Mincho" w:hAnsi="Arial Narrow" w:cs="Times"/>
          <w:sz w:val="22"/>
          <w:szCs w:val="22"/>
          <w:lang w:val="es-CO" w:eastAsia="en-US"/>
        </w:rPr>
      </w:pPr>
    </w:p>
    <w:p w14:paraId="1F41D7E1" w14:textId="77777777" w:rsidR="0013796D" w:rsidRPr="0013796D" w:rsidRDefault="0013796D" w:rsidP="0013796D">
      <w:pPr>
        <w:jc w:val="both"/>
        <w:rPr>
          <w:rFonts w:ascii="Arial Narrow" w:eastAsia="MS Mincho" w:hAnsi="Arial Narrow" w:cs="Times"/>
          <w:b/>
          <w:sz w:val="22"/>
          <w:szCs w:val="22"/>
          <w:lang w:val="es-CO" w:eastAsia="en-US"/>
        </w:rPr>
      </w:pPr>
      <w:r w:rsidRPr="0013796D">
        <w:rPr>
          <w:rFonts w:ascii="Arial Narrow" w:eastAsia="MS Mincho" w:hAnsi="Arial Narrow" w:cs="Times"/>
          <w:b/>
          <w:sz w:val="22"/>
          <w:szCs w:val="22"/>
          <w:lang w:val="es-CO" w:eastAsia="en-US"/>
        </w:rPr>
        <w:t xml:space="preserve">NOTA 1. </w:t>
      </w:r>
      <w:r w:rsidRPr="0013796D">
        <w:rPr>
          <w:rFonts w:ascii="Arial Narrow" w:eastAsia="MS Mincho" w:hAnsi="Arial Narrow" w:cs="Times"/>
          <w:bCs/>
          <w:sz w:val="22"/>
          <w:szCs w:val="22"/>
          <w:lang w:val="es-CO" w:eastAsia="en-US"/>
        </w:rPr>
        <w:t xml:space="preserve">El valor total de la propuesta, no podrá sobrepasar el valor del presupuesto, </w:t>
      </w:r>
      <w:r w:rsidRPr="0013796D">
        <w:rPr>
          <w:rFonts w:ascii="Arial Narrow" w:eastAsia="MS Mincho" w:hAnsi="Arial Narrow" w:cs="Times"/>
          <w:b/>
          <w:sz w:val="22"/>
          <w:szCs w:val="22"/>
          <w:lang w:val="es-CO" w:eastAsia="en-US"/>
        </w:rPr>
        <w:t>so pena de que la propuesta respectiva sea RECHAZADA.</w:t>
      </w:r>
    </w:p>
    <w:p w14:paraId="3C039B45" w14:textId="77777777" w:rsidR="0013796D" w:rsidRPr="0013796D" w:rsidRDefault="0013796D" w:rsidP="0013796D">
      <w:pPr>
        <w:jc w:val="both"/>
        <w:rPr>
          <w:rFonts w:ascii="Arial Narrow" w:eastAsia="MS Mincho" w:hAnsi="Arial Narrow" w:cs="Times"/>
          <w:b/>
          <w:sz w:val="22"/>
          <w:szCs w:val="22"/>
          <w:lang w:val="es-CO" w:eastAsia="en-US"/>
        </w:rPr>
      </w:pPr>
    </w:p>
    <w:p w14:paraId="7168794F" w14:textId="77777777" w:rsidR="0013796D" w:rsidRPr="0013796D" w:rsidRDefault="0013796D" w:rsidP="0013796D">
      <w:pPr>
        <w:jc w:val="both"/>
        <w:rPr>
          <w:rFonts w:ascii="Arial Narrow" w:eastAsia="MS Mincho" w:hAnsi="Arial Narrow" w:cs="Arial"/>
        </w:rPr>
      </w:pPr>
      <w:r w:rsidRPr="0013796D">
        <w:rPr>
          <w:rFonts w:ascii="Arial Narrow" w:eastAsia="MS Mincho" w:hAnsi="Arial Narrow" w:cs="Times"/>
          <w:b/>
          <w:sz w:val="22"/>
          <w:szCs w:val="22"/>
          <w:lang w:val="es-CO" w:eastAsia="en-US"/>
        </w:rPr>
        <w:t xml:space="preserve">NOTA 2. </w:t>
      </w:r>
      <w:r w:rsidRPr="0013796D">
        <w:rPr>
          <w:rFonts w:ascii="Arial Narrow" w:eastAsia="MS Mincho" w:hAnsi="Arial Narrow" w:cs="Arial"/>
          <w:sz w:val="22"/>
          <w:szCs w:val="22"/>
        </w:rPr>
        <w:t>La SUPERINTENDENCIA NACIONAL DE SALUD – SUPERSALUD adjudicará el presente proceso al proponente que obtenga el mayor puntaje y se llevará a cabo por el valor total del presupuesto oficial.</w:t>
      </w:r>
      <w:r w:rsidRPr="0013796D">
        <w:rPr>
          <w:rFonts w:ascii="Arial Narrow" w:eastAsia="MS Mincho" w:hAnsi="Arial Narrow" w:cs="Arial"/>
        </w:rPr>
        <w:t xml:space="preserve"> </w:t>
      </w:r>
    </w:p>
    <w:bookmarkEnd w:id="0"/>
    <w:p w14:paraId="68AF6D7E" w14:textId="77777777" w:rsidR="0013796D" w:rsidRPr="0013796D" w:rsidRDefault="0013796D" w:rsidP="00985D66">
      <w:pPr>
        <w:jc w:val="both"/>
        <w:rPr>
          <w:rFonts w:ascii="Arial Narrow" w:hAnsi="Arial Narrow" w:cs="Arial"/>
          <w:sz w:val="22"/>
          <w:szCs w:val="22"/>
        </w:rPr>
      </w:pPr>
    </w:p>
    <w:p w14:paraId="24599B10" w14:textId="1F20A75B" w:rsidR="00985D66" w:rsidRPr="0013796D" w:rsidRDefault="00DE2A79"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ACUERDOS COMERCIALES</w:t>
      </w:r>
    </w:p>
    <w:p w14:paraId="6E6BEF4E" w14:textId="77777777" w:rsidR="0013796D" w:rsidRPr="0013796D" w:rsidRDefault="0013796D" w:rsidP="0013796D">
      <w:pPr>
        <w:jc w:val="both"/>
        <w:rPr>
          <w:rFonts w:ascii="Arial Narrow" w:eastAsia="MS Mincho" w:hAnsi="Arial Narrow" w:cs="Arial"/>
          <w:sz w:val="22"/>
          <w:szCs w:val="22"/>
          <w:lang w:eastAsia="ja-JP"/>
        </w:rPr>
      </w:pPr>
    </w:p>
    <w:p w14:paraId="21611CC6" w14:textId="5B83E819" w:rsidR="0013796D" w:rsidRPr="0013796D" w:rsidRDefault="0013796D" w:rsidP="0013796D">
      <w:pPr>
        <w:jc w:val="both"/>
        <w:rPr>
          <w:rFonts w:ascii="Arial Narrow" w:eastAsia="MS Mincho" w:hAnsi="Arial Narrow" w:cs="Arial"/>
          <w:sz w:val="22"/>
          <w:szCs w:val="22"/>
          <w:lang w:eastAsia="ja-JP"/>
        </w:rPr>
      </w:pPr>
      <w:r w:rsidRPr="0013796D">
        <w:rPr>
          <w:rFonts w:ascii="Arial Narrow" w:eastAsia="MS Mincho" w:hAnsi="Arial Narrow" w:cs="Arial"/>
          <w:sz w:val="22"/>
          <w:szCs w:val="22"/>
          <w:lang w:eastAsia="ja-JP"/>
        </w:rPr>
        <w:t>La presente contratación esta cobijada por los acuerdos comerciales que se enuncian a continuación:</w:t>
      </w:r>
    </w:p>
    <w:p w14:paraId="25999453" w14:textId="77777777" w:rsidR="0013796D" w:rsidRPr="0013796D" w:rsidRDefault="0013796D" w:rsidP="0013796D">
      <w:pPr>
        <w:jc w:val="both"/>
        <w:rPr>
          <w:rFonts w:ascii="Arial Narrow" w:eastAsia="MS Mincho" w:hAnsi="Arial Narrow" w:cs="Arial"/>
          <w:sz w:val="22"/>
          <w:szCs w:val="22"/>
          <w:lang w:eastAsia="ja-JP"/>
        </w:rPr>
      </w:pP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4"/>
        <w:gridCol w:w="1023"/>
        <w:gridCol w:w="1196"/>
        <w:gridCol w:w="1787"/>
        <w:gridCol w:w="1787"/>
        <w:gridCol w:w="1646"/>
      </w:tblGrid>
      <w:tr w:rsidR="0013796D" w:rsidRPr="0013796D" w14:paraId="1CC377C9" w14:textId="77777777" w:rsidTr="00104A72">
        <w:trPr>
          <w:trHeight w:val="767"/>
          <w:tblHeader/>
          <w:jc w:val="center"/>
        </w:trPr>
        <w:tc>
          <w:tcPr>
            <w:tcW w:w="1248" w:type="pct"/>
            <w:gridSpan w:val="2"/>
            <w:shd w:val="clear" w:color="auto" w:fill="D9D9D9"/>
            <w:tcMar>
              <w:top w:w="0" w:type="dxa"/>
              <w:left w:w="70" w:type="dxa"/>
              <w:bottom w:w="0" w:type="dxa"/>
              <w:right w:w="70" w:type="dxa"/>
            </w:tcMar>
            <w:vAlign w:val="center"/>
            <w:hideMark/>
          </w:tcPr>
          <w:p w14:paraId="0FDBF711" w14:textId="77777777" w:rsidR="0013796D" w:rsidRPr="0013796D" w:rsidRDefault="0013796D" w:rsidP="00104A72">
            <w:pPr>
              <w:jc w:val="center"/>
              <w:rPr>
                <w:rFonts w:ascii="Arial Narrow" w:hAnsi="Arial Narrow"/>
                <w:b/>
                <w:bCs/>
                <w:sz w:val="22"/>
                <w:szCs w:val="22"/>
                <w:lang w:eastAsia="es-CO"/>
              </w:rPr>
            </w:pPr>
            <w:bookmarkStart w:id="2" w:name="_Hlk17437653"/>
            <w:r w:rsidRPr="0013796D">
              <w:rPr>
                <w:rFonts w:ascii="Arial Narrow" w:hAnsi="Arial Narrow"/>
                <w:b/>
                <w:bCs/>
                <w:sz w:val="22"/>
                <w:szCs w:val="22"/>
                <w:lang w:eastAsia="es-CO"/>
              </w:rPr>
              <w:t>Acuerdo Comercial</w:t>
            </w:r>
          </w:p>
        </w:tc>
        <w:tc>
          <w:tcPr>
            <w:tcW w:w="727" w:type="pct"/>
            <w:shd w:val="clear" w:color="auto" w:fill="D9D9D9"/>
            <w:tcMar>
              <w:top w:w="0" w:type="dxa"/>
              <w:left w:w="70" w:type="dxa"/>
              <w:bottom w:w="0" w:type="dxa"/>
              <w:right w:w="70" w:type="dxa"/>
            </w:tcMar>
            <w:vAlign w:val="center"/>
            <w:hideMark/>
          </w:tcPr>
          <w:p w14:paraId="04A20286" w14:textId="77777777" w:rsidR="0013796D" w:rsidRPr="0013796D" w:rsidRDefault="0013796D" w:rsidP="00104A72">
            <w:pPr>
              <w:jc w:val="center"/>
              <w:rPr>
                <w:rFonts w:ascii="Arial Narrow" w:hAnsi="Arial Narrow"/>
                <w:b/>
                <w:bCs/>
                <w:sz w:val="22"/>
                <w:szCs w:val="22"/>
              </w:rPr>
            </w:pPr>
            <w:r w:rsidRPr="0013796D">
              <w:rPr>
                <w:rFonts w:ascii="Arial Narrow" w:hAnsi="Arial Narrow"/>
                <w:b/>
                <w:bCs/>
                <w:sz w:val="22"/>
                <w:szCs w:val="22"/>
              </w:rPr>
              <w:t>Entidad Estatal incluida</w:t>
            </w:r>
          </w:p>
        </w:tc>
        <w:tc>
          <w:tcPr>
            <w:tcW w:w="1035" w:type="pct"/>
            <w:shd w:val="clear" w:color="auto" w:fill="D9D9D9"/>
            <w:tcMar>
              <w:top w:w="0" w:type="dxa"/>
              <w:left w:w="70" w:type="dxa"/>
              <w:bottom w:w="0" w:type="dxa"/>
              <w:right w:w="70" w:type="dxa"/>
            </w:tcMar>
            <w:vAlign w:val="center"/>
            <w:hideMark/>
          </w:tcPr>
          <w:p w14:paraId="56477CC2" w14:textId="77777777" w:rsidR="0013796D" w:rsidRPr="0013796D" w:rsidRDefault="0013796D" w:rsidP="00104A72">
            <w:pPr>
              <w:jc w:val="center"/>
              <w:rPr>
                <w:rFonts w:ascii="Arial Narrow" w:hAnsi="Arial Narrow"/>
                <w:b/>
                <w:bCs/>
                <w:sz w:val="22"/>
                <w:szCs w:val="22"/>
              </w:rPr>
            </w:pPr>
            <w:r w:rsidRPr="0013796D">
              <w:rPr>
                <w:rFonts w:ascii="Arial Narrow" w:hAnsi="Arial Narrow"/>
                <w:b/>
                <w:bCs/>
                <w:sz w:val="22"/>
                <w:szCs w:val="22"/>
              </w:rPr>
              <w:t>Valor del Proceso de Contratación superior al umbral del Acuerdo comercial</w:t>
            </w:r>
          </w:p>
        </w:tc>
        <w:tc>
          <w:tcPr>
            <w:tcW w:w="1035" w:type="pct"/>
            <w:shd w:val="clear" w:color="auto" w:fill="D9D9D9"/>
            <w:tcMar>
              <w:top w:w="0" w:type="dxa"/>
              <w:left w:w="70" w:type="dxa"/>
              <w:bottom w:w="0" w:type="dxa"/>
              <w:right w:w="70" w:type="dxa"/>
            </w:tcMar>
            <w:vAlign w:val="center"/>
            <w:hideMark/>
          </w:tcPr>
          <w:p w14:paraId="0F8A1385" w14:textId="77777777" w:rsidR="0013796D" w:rsidRPr="0013796D" w:rsidRDefault="0013796D" w:rsidP="00104A72">
            <w:pPr>
              <w:jc w:val="center"/>
              <w:rPr>
                <w:rFonts w:ascii="Arial Narrow" w:hAnsi="Arial Narrow"/>
                <w:b/>
                <w:bCs/>
                <w:sz w:val="22"/>
                <w:szCs w:val="22"/>
              </w:rPr>
            </w:pPr>
            <w:r w:rsidRPr="0013796D">
              <w:rPr>
                <w:rFonts w:ascii="Arial Narrow" w:hAnsi="Arial Narrow"/>
                <w:b/>
                <w:bCs/>
                <w:sz w:val="22"/>
                <w:szCs w:val="22"/>
              </w:rPr>
              <w:t>Excepción Aplicable al</w:t>
            </w:r>
            <w:r w:rsidRPr="0013796D">
              <w:rPr>
                <w:rFonts w:ascii="Arial Narrow" w:hAnsi="Arial Narrow"/>
                <w:b/>
                <w:bCs/>
                <w:sz w:val="22"/>
                <w:szCs w:val="22"/>
              </w:rPr>
              <w:br/>
              <w:t>Proceso de Contratación</w:t>
            </w:r>
          </w:p>
        </w:tc>
        <w:tc>
          <w:tcPr>
            <w:tcW w:w="956" w:type="pct"/>
            <w:shd w:val="clear" w:color="auto" w:fill="D9D9D9"/>
            <w:tcMar>
              <w:top w:w="0" w:type="dxa"/>
              <w:left w:w="70" w:type="dxa"/>
              <w:bottom w:w="0" w:type="dxa"/>
              <w:right w:w="70" w:type="dxa"/>
            </w:tcMar>
            <w:vAlign w:val="center"/>
            <w:hideMark/>
          </w:tcPr>
          <w:p w14:paraId="3F1B7E27" w14:textId="77777777" w:rsidR="0013796D" w:rsidRPr="0013796D" w:rsidRDefault="0013796D" w:rsidP="00104A72">
            <w:pPr>
              <w:jc w:val="center"/>
              <w:rPr>
                <w:rFonts w:ascii="Arial Narrow" w:hAnsi="Arial Narrow"/>
                <w:b/>
                <w:bCs/>
                <w:sz w:val="22"/>
                <w:szCs w:val="22"/>
              </w:rPr>
            </w:pPr>
            <w:r w:rsidRPr="0013796D">
              <w:rPr>
                <w:rFonts w:ascii="Arial Narrow" w:hAnsi="Arial Narrow"/>
                <w:b/>
                <w:bCs/>
                <w:sz w:val="22"/>
                <w:szCs w:val="22"/>
              </w:rPr>
              <w:t>Proceso de Contratación cubierto por el Acuerdo Comercial</w:t>
            </w:r>
          </w:p>
        </w:tc>
      </w:tr>
      <w:tr w:rsidR="0013796D" w:rsidRPr="0013796D" w14:paraId="79D29CCC" w14:textId="77777777" w:rsidTr="00104A72">
        <w:trPr>
          <w:trHeight w:val="165"/>
          <w:jc w:val="center"/>
        </w:trPr>
        <w:tc>
          <w:tcPr>
            <w:tcW w:w="669" w:type="pct"/>
            <w:vMerge w:val="restart"/>
            <w:shd w:val="clear" w:color="auto" w:fill="FFFFFF"/>
            <w:noWrap/>
            <w:tcMar>
              <w:top w:w="0" w:type="dxa"/>
              <w:left w:w="70" w:type="dxa"/>
              <w:bottom w:w="0" w:type="dxa"/>
              <w:right w:w="70" w:type="dxa"/>
            </w:tcMar>
            <w:vAlign w:val="center"/>
            <w:hideMark/>
          </w:tcPr>
          <w:p w14:paraId="11D716CA"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Alianza Pacífico</w:t>
            </w:r>
          </w:p>
        </w:tc>
        <w:tc>
          <w:tcPr>
            <w:tcW w:w="578" w:type="pct"/>
            <w:shd w:val="clear" w:color="auto" w:fill="FFFFFF"/>
            <w:tcMar>
              <w:top w:w="0" w:type="dxa"/>
              <w:left w:w="70" w:type="dxa"/>
              <w:bottom w:w="0" w:type="dxa"/>
              <w:right w:w="70" w:type="dxa"/>
            </w:tcMar>
            <w:vAlign w:val="center"/>
            <w:hideMark/>
          </w:tcPr>
          <w:p w14:paraId="039202C7"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Chile</w:t>
            </w:r>
          </w:p>
        </w:tc>
        <w:tc>
          <w:tcPr>
            <w:tcW w:w="727" w:type="pct"/>
            <w:shd w:val="clear" w:color="auto" w:fill="FFFFFF"/>
            <w:noWrap/>
            <w:tcMar>
              <w:top w:w="0" w:type="dxa"/>
              <w:left w:w="70" w:type="dxa"/>
              <w:bottom w:w="0" w:type="dxa"/>
              <w:right w:w="70" w:type="dxa"/>
            </w:tcMar>
            <w:vAlign w:val="center"/>
            <w:hideMark/>
          </w:tcPr>
          <w:p w14:paraId="13813309"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5E8F9039"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449CBE2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4C371FF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739EE42E" w14:textId="77777777" w:rsidTr="00104A72">
        <w:trPr>
          <w:trHeight w:val="61"/>
          <w:jc w:val="center"/>
        </w:trPr>
        <w:tc>
          <w:tcPr>
            <w:tcW w:w="0" w:type="auto"/>
            <w:vMerge/>
            <w:shd w:val="clear" w:color="auto" w:fill="FFFFFF"/>
            <w:vAlign w:val="center"/>
            <w:hideMark/>
          </w:tcPr>
          <w:p w14:paraId="1FD63C4A" w14:textId="77777777" w:rsidR="0013796D" w:rsidRPr="0013796D" w:rsidRDefault="0013796D" w:rsidP="00104A72">
            <w:pPr>
              <w:rPr>
                <w:rFonts w:ascii="Arial Narrow" w:hAnsi="Arial Narrow" w:cs="Calibri"/>
                <w:sz w:val="22"/>
                <w:szCs w:val="22"/>
              </w:rPr>
            </w:pPr>
          </w:p>
        </w:tc>
        <w:tc>
          <w:tcPr>
            <w:tcW w:w="578" w:type="pct"/>
            <w:shd w:val="clear" w:color="auto" w:fill="FFFFFF"/>
            <w:tcMar>
              <w:top w:w="0" w:type="dxa"/>
              <w:left w:w="70" w:type="dxa"/>
              <w:bottom w:w="0" w:type="dxa"/>
              <w:right w:w="70" w:type="dxa"/>
            </w:tcMar>
            <w:vAlign w:val="center"/>
            <w:hideMark/>
          </w:tcPr>
          <w:p w14:paraId="78D3B839"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México</w:t>
            </w:r>
          </w:p>
        </w:tc>
        <w:tc>
          <w:tcPr>
            <w:tcW w:w="727" w:type="pct"/>
            <w:shd w:val="clear" w:color="auto" w:fill="FFFFFF"/>
            <w:noWrap/>
            <w:tcMar>
              <w:top w:w="0" w:type="dxa"/>
              <w:left w:w="70" w:type="dxa"/>
              <w:bottom w:w="0" w:type="dxa"/>
              <w:right w:w="70" w:type="dxa"/>
            </w:tcMar>
            <w:vAlign w:val="center"/>
            <w:hideMark/>
          </w:tcPr>
          <w:p w14:paraId="6D4F5EA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18EE7DD7"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105E66DE"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109D0A40"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1B0BFD6F" w14:textId="77777777" w:rsidTr="00104A72">
        <w:trPr>
          <w:trHeight w:val="61"/>
          <w:jc w:val="center"/>
        </w:trPr>
        <w:tc>
          <w:tcPr>
            <w:tcW w:w="0" w:type="auto"/>
            <w:vMerge/>
            <w:shd w:val="clear" w:color="auto" w:fill="FFFFFF"/>
            <w:vAlign w:val="center"/>
            <w:hideMark/>
          </w:tcPr>
          <w:p w14:paraId="31A4BBFD" w14:textId="77777777" w:rsidR="0013796D" w:rsidRPr="0013796D" w:rsidRDefault="0013796D" w:rsidP="00104A72">
            <w:pPr>
              <w:rPr>
                <w:rFonts w:ascii="Arial Narrow" w:hAnsi="Arial Narrow" w:cs="Calibri"/>
                <w:sz w:val="22"/>
                <w:szCs w:val="22"/>
              </w:rPr>
            </w:pPr>
          </w:p>
        </w:tc>
        <w:tc>
          <w:tcPr>
            <w:tcW w:w="578" w:type="pct"/>
            <w:shd w:val="clear" w:color="auto" w:fill="FFFFFF"/>
            <w:tcMar>
              <w:top w:w="0" w:type="dxa"/>
              <w:left w:w="70" w:type="dxa"/>
              <w:bottom w:w="0" w:type="dxa"/>
              <w:right w:w="70" w:type="dxa"/>
            </w:tcMar>
            <w:vAlign w:val="center"/>
            <w:hideMark/>
          </w:tcPr>
          <w:p w14:paraId="17CC9561"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Perú</w:t>
            </w:r>
          </w:p>
        </w:tc>
        <w:tc>
          <w:tcPr>
            <w:tcW w:w="727" w:type="pct"/>
            <w:shd w:val="clear" w:color="auto" w:fill="FFFFFF"/>
            <w:noWrap/>
            <w:tcMar>
              <w:top w:w="0" w:type="dxa"/>
              <w:left w:w="70" w:type="dxa"/>
              <w:bottom w:w="0" w:type="dxa"/>
              <w:right w:w="70" w:type="dxa"/>
            </w:tcMar>
            <w:vAlign w:val="center"/>
            <w:hideMark/>
          </w:tcPr>
          <w:p w14:paraId="1E8B741F"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66F2807B"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0037E9DF"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7C13B4CC"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391492C5"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36064ED6"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Canadá </w:t>
            </w:r>
          </w:p>
        </w:tc>
        <w:tc>
          <w:tcPr>
            <w:tcW w:w="727" w:type="pct"/>
            <w:shd w:val="clear" w:color="auto" w:fill="FFFFFF"/>
            <w:noWrap/>
            <w:tcMar>
              <w:top w:w="0" w:type="dxa"/>
              <w:left w:w="70" w:type="dxa"/>
              <w:bottom w:w="0" w:type="dxa"/>
              <w:right w:w="70" w:type="dxa"/>
            </w:tcMar>
            <w:vAlign w:val="center"/>
            <w:hideMark/>
          </w:tcPr>
          <w:p w14:paraId="2B0B3478"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67E8B96E"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661EA8FE"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41461807"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5ADFC7E0"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654F5B51"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Chile </w:t>
            </w:r>
          </w:p>
        </w:tc>
        <w:tc>
          <w:tcPr>
            <w:tcW w:w="727" w:type="pct"/>
            <w:shd w:val="clear" w:color="auto" w:fill="FFFFFF"/>
            <w:noWrap/>
            <w:tcMar>
              <w:top w:w="0" w:type="dxa"/>
              <w:left w:w="70" w:type="dxa"/>
              <w:bottom w:w="0" w:type="dxa"/>
              <w:right w:w="70" w:type="dxa"/>
            </w:tcMar>
            <w:vAlign w:val="center"/>
            <w:hideMark/>
          </w:tcPr>
          <w:p w14:paraId="306F24C5"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32E25416"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2FC0A48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0C740B3D"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19D04F7B"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5603B65D"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Corea</w:t>
            </w:r>
          </w:p>
        </w:tc>
        <w:tc>
          <w:tcPr>
            <w:tcW w:w="727" w:type="pct"/>
            <w:shd w:val="clear" w:color="auto" w:fill="FFFFFF"/>
            <w:noWrap/>
            <w:tcMar>
              <w:top w:w="0" w:type="dxa"/>
              <w:left w:w="70" w:type="dxa"/>
              <w:bottom w:w="0" w:type="dxa"/>
              <w:right w:w="70" w:type="dxa"/>
            </w:tcMar>
            <w:vAlign w:val="center"/>
            <w:hideMark/>
          </w:tcPr>
          <w:p w14:paraId="6777ED64"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7EDB0CD6"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hideMark/>
          </w:tcPr>
          <w:p w14:paraId="34886315"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6F4DE17C"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760BD0AA"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6785D7DB"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Costa Rica </w:t>
            </w:r>
          </w:p>
        </w:tc>
        <w:tc>
          <w:tcPr>
            <w:tcW w:w="727" w:type="pct"/>
            <w:shd w:val="clear" w:color="auto" w:fill="FFFFFF"/>
            <w:noWrap/>
            <w:tcMar>
              <w:top w:w="0" w:type="dxa"/>
              <w:left w:w="70" w:type="dxa"/>
              <w:bottom w:w="0" w:type="dxa"/>
              <w:right w:w="70" w:type="dxa"/>
            </w:tcMar>
            <w:vAlign w:val="center"/>
            <w:hideMark/>
          </w:tcPr>
          <w:p w14:paraId="14B6D2E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44C61321"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hideMark/>
          </w:tcPr>
          <w:p w14:paraId="7DD8B4B2"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7D991D7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6D186720"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3E510EC2"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Estados AELC </w:t>
            </w:r>
          </w:p>
        </w:tc>
        <w:tc>
          <w:tcPr>
            <w:tcW w:w="727" w:type="pct"/>
            <w:shd w:val="clear" w:color="auto" w:fill="FFFFFF"/>
            <w:noWrap/>
            <w:tcMar>
              <w:top w:w="0" w:type="dxa"/>
              <w:left w:w="70" w:type="dxa"/>
              <w:bottom w:w="0" w:type="dxa"/>
              <w:right w:w="70" w:type="dxa"/>
            </w:tcMar>
            <w:vAlign w:val="center"/>
            <w:hideMark/>
          </w:tcPr>
          <w:p w14:paraId="46AFEBD6"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65F755E5"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hideMark/>
          </w:tcPr>
          <w:p w14:paraId="5CA71445"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10C1925B"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513481F4"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5C392E0F"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Estados Unidos </w:t>
            </w:r>
          </w:p>
        </w:tc>
        <w:tc>
          <w:tcPr>
            <w:tcW w:w="727" w:type="pct"/>
            <w:shd w:val="clear" w:color="auto" w:fill="FFFFFF"/>
            <w:noWrap/>
            <w:tcMar>
              <w:top w:w="0" w:type="dxa"/>
              <w:left w:w="70" w:type="dxa"/>
              <w:bottom w:w="0" w:type="dxa"/>
              <w:right w:w="70" w:type="dxa"/>
            </w:tcMar>
            <w:vAlign w:val="center"/>
            <w:hideMark/>
          </w:tcPr>
          <w:p w14:paraId="18A8E3F9"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223E77DD"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hideMark/>
          </w:tcPr>
          <w:p w14:paraId="518919CC"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13AF900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73EF83E1"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666A56B0"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México </w:t>
            </w:r>
          </w:p>
        </w:tc>
        <w:tc>
          <w:tcPr>
            <w:tcW w:w="727" w:type="pct"/>
            <w:shd w:val="clear" w:color="auto" w:fill="FFFFFF"/>
            <w:noWrap/>
            <w:tcMar>
              <w:top w:w="0" w:type="dxa"/>
              <w:left w:w="70" w:type="dxa"/>
              <w:bottom w:w="0" w:type="dxa"/>
              <w:right w:w="70" w:type="dxa"/>
            </w:tcMar>
            <w:vAlign w:val="center"/>
            <w:hideMark/>
          </w:tcPr>
          <w:p w14:paraId="188C911B"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63A77340"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hideMark/>
          </w:tcPr>
          <w:p w14:paraId="29FD522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7645EF05"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5B1E6440" w14:textId="77777777" w:rsidTr="00104A72">
        <w:trPr>
          <w:trHeight w:val="20"/>
          <w:jc w:val="center"/>
        </w:trPr>
        <w:tc>
          <w:tcPr>
            <w:tcW w:w="669" w:type="pct"/>
            <w:vMerge w:val="restart"/>
            <w:shd w:val="clear" w:color="auto" w:fill="FFFFFF"/>
            <w:noWrap/>
            <w:tcMar>
              <w:top w:w="0" w:type="dxa"/>
              <w:left w:w="70" w:type="dxa"/>
              <w:bottom w:w="0" w:type="dxa"/>
              <w:right w:w="70" w:type="dxa"/>
            </w:tcMar>
            <w:vAlign w:val="center"/>
            <w:hideMark/>
          </w:tcPr>
          <w:p w14:paraId="46A352B0"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Triángulo Norte</w:t>
            </w:r>
          </w:p>
        </w:tc>
        <w:tc>
          <w:tcPr>
            <w:tcW w:w="578" w:type="pct"/>
            <w:shd w:val="clear" w:color="auto" w:fill="FFFFFF"/>
            <w:tcMar>
              <w:top w:w="0" w:type="dxa"/>
              <w:left w:w="70" w:type="dxa"/>
              <w:bottom w:w="0" w:type="dxa"/>
              <w:right w:w="70" w:type="dxa"/>
            </w:tcMar>
            <w:vAlign w:val="center"/>
            <w:hideMark/>
          </w:tcPr>
          <w:p w14:paraId="02A7FED6"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El Salvador</w:t>
            </w:r>
          </w:p>
        </w:tc>
        <w:tc>
          <w:tcPr>
            <w:tcW w:w="727" w:type="pct"/>
            <w:shd w:val="clear" w:color="auto" w:fill="FFFFFF"/>
            <w:noWrap/>
            <w:tcMar>
              <w:top w:w="0" w:type="dxa"/>
              <w:left w:w="70" w:type="dxa"/>
              <w:bottom w:w="0" w:type="dxa"/>
              <w:right w:w="70" w:type="dxa"/>
            </w:tcMar>
            <w:vAlign w:val="center"/>
            <w:hideMark/>
          </w:tcPr>
          <w:p w14:paraId="01E80381"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3CDB2257"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3DC1301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375F391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3DFE1ABE" w14:textId="77777777" w:rsidTr="00104A72">
        <w:trPr>
          <w:trHeight w:val="20"/>
          <w:jc w:val="center"/>
        </w:trPr>
        <w:tc>
          <w:tcPr>
            <w:tcW w:w="0" w:type="auto"/>
            <w:vMerge/>
            <w:shd w:val="clear" w:color="auto" w:fill="FFFFFF"/>
            <w:vAlign w:val="center"/>
            <w:hideMark/>
          </w:tcPr>
          <w:p w14:paraId="37F8C1DE" w14:textId="77777777" w:rsidR="0013796D" w:rsidRPr="0013796D" w:rsidRDefault="0013796D" w:rsidP="00104A72">
            <w:pPr>
              <w:rPr>
                <w:rFonts w:ascii="Arial Narrow" w:hAnsi="Arial Narrow" w:cs="Calibri"/>
                <w:sz w:val="22"/>
                <w:szCs w:val="22"/>
              </w:rPr>
            </w:pPr>
          </w:p>
        </w:tc>
        <w:tc>
          <w:tcPr>
            <w:tcW w:w="578" w:type="pct"/>
            <w:shd w:val="clear" w:color="auto" w:fill="FFFFFF"/>
            <w:tcMar>
              <w:top w:w="0" w:type="dxa"/>
              <w:left w:w="70" w:type="dxa"/>
              <w:bottom w:w="0" w:type="dxa"/>
              <w:right w:w="70" w:type="dxa"/>
            </w:tcMar>
            <w:vAlign w:val="center"/>
            <w:hideMark/>
          </w:tcPr>
          <w:p w14:paraId="5D323A96"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Guatemala</w:t>
            </w:r>
          </w:p>
        </w:tc>
        <w:tc>
          <w:tcPr>
            <w:tcW w:w="727" w:type="pct"/>
            <w:shd w:val="clear" w:color="auto" w:fill="FFFFFF"/>
            <w:noWrap/>
            <w:tcMar>
              <w:top w:w="0" w:type="dxa"/>
              <w:left w:w="70" w:type="dxa"/>
              <w:bottom w:w="0" w:type="dxa"/>
              <w:right w:w="70" w:type="dxa"/>
            </w:tcMar>
            <w:vAlign w:val="center"/>
            <w:hideMark/>
          </w:tcPr>
          <w:p w14:paraId="6AFE7DA2"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40269455"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23154AAF"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02DEF232"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3E362F0F" w14:textId="77777777" w:rsidTr="00104A72">
        <w:trPr>
          <w:trHeight w:val="20"/>
          <w:jc w:val="center"/>
        </w:trPr>
        <w:tc>
          <w:tcPr>
            <w:tcW w:w="0" w:type="auto"/>
            <w:vMerge/>
            <w:shd w:val="clear" w:color="auto" w:fill="FFFFFF"/>
            <w:vAlign w:val="center"/>
            <w:hideMark/>
          </w:tcPr>
          <w:p w14:paraId="5854B5CE" w14:textId="77777777" w:rsidR="0013796D" w:rsidRPr="0013796D" w:rsidRDefault="0013796D" w:rsidP="00104A72">
            <w:pPr>
              <w:rPr>
                <w:rFonts w:ascii="Arial Narrow" w:hAnsi="Arial Narrow" w:cs="Calibri"/>
                <w:sz w:val="22"/>
                <w:szCs w:val="22"/>
              </w:rPr>
            </w:pPr>
          </w:p>
        </w:tc>
        <w:tc>
          <w:tcPr>
            <w:tcW w:w="578" w:type="pct"/>
            <w:shd w:val="clear" w:color="auto" w:fill="FFFFFF"/>
            <w:tcMar>
              <w:top w:w="0" w:type="dxa"/>
              <w:left w:w="70" w:type="dxa"/>
              <w:bottom w:w="0" w:type="dxa"/>
              <w:right w:w="70" w:type="dxa"/>
            </w:tcMar>
            <w:vAlign w:val="center"/>
            <w:hideMark/>
          </w:tcPr>
          <w:p w14:paraId="44CF74F4"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Honduras</w:t>
            </w:r>
          </w:p>
        </w:tc>
        <w:tc>
          <w:tcPr>
            <w:tcW w:w="727" w:type="pct"/>
            <w:shd w:val="clear" w:color="auto" w:fill="FFFFFF"/>
            <w:noWrap/>
            <w:tcMar>
              <w:top w:w="0" w:type="dxa"/>
              <w:left w:w="70" w:type="dxa"/>
              <w:bottom w:w="0" w:type="dxa"/>
              <w:right w:w="70" w:type="dxa"/>
            </w:tcMar>
            <w:vAlign w:val="center"/>
            <w:hideMark/>
          </w:tcPr>
          <w:p w14:paraId="65C69BA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0F4EBF99"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5B190734"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6A363FB0"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0DA7AD5F"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3FB83069"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t xml:space="preserve">Unión Europea </w:t>
            </w:r>
          </w:p>
        </w:tc>
        <w:tc>
          <w:tcPr>
            <w:tcW w:w="727" w:type="pct"/>
            <w:shd w:val="clear" w:color="auto" w:fill="FFFFFF"/>
            <w:noWrap/>
            <w:tcMar>
              <w:top w:w="0" w:type="dxa"/>
              <w:left w:w="70" w:type="dxa"/>
              <w:bottom w:w="0" w:type="dxa"/>
              <w:right w:w="70" w:type="dxa"/>
            </w:tcMar>
            <w:vAlign w:val="center"/>
            <w:hideMark/>
          </w:tcPr>
          <w:p w14:paraId="1825FD72"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0478B4F7"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c>
          <w:tcPr>
            <w:tcW w:w="1035" w:type="pct"/>
            <w:shd w:val="clear" w:color="auto" w:fill="FFFFFF"/>
            <w:noWrap/>
            <w:tcMar>
              <w:top w:w="0" w:type="dxa"/>
              <w:left w:w="70" w:type="dxa"/>
              <w:bottom w:w="0" w:type="dxa"/>
              <w:right w:w="70" w:type="dxa"/>
            </w:tcMar>
            <w:vAlign w:val="center"/>
            <w:hideMark/>
          </w:tcPr>
          <w:p w14:paraId="25C3243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4A508268"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tr w:rsidR="0013796D" w:rsidRPr="0013796D" w14:paraId="1BFE6084" w14:textId="77777777" w:rsidTr="00104A72">
        <w:trPr>
          <w:trHeight w:val="20"/>
          <w:jc w:val="center"/>
        </w:trPr>
        <w:tc>
          <w:tcPr>
            <w:tcW w:w="1248" w:type="pct"/>
            <w:gridSpan w:val="2"/>
            <w:shd w:val="clear" w:color="auto" w:fill="FFFFFF"/>
            <w:noWrap/>
            <w:tcMar>
              <w:top w:w="0" w:type="dxa"/>
              <w:left w:w="70" w:type="dxa"/>
              <w:bottom w:w="0" w:type="dxa"/>
              <w:right w:w="70" w:type="dxa"/>
            </w:tcMar>
            <w:vAlign w:val="center"/>
            <w:hideMark/>
          </w:tcPr>
          <w:p w14:paraId="74B2C3F7" w14:textId="77777777" w:rsidR="0013796D" w:rsidRPr="0013796D" w:rsidRDefault="0013796D" w:rsidP="00104A72">
            <w:pPr>
              <w:ind w:right="-142"/>
              <w:jc w:val="both"/>
              <w:rPr>
                <w:rFonts w:ascii="Arial Narrow" w:hAnsi="Arial Narrow"/>
                <w:sz w:val="22"/>
                <w:szCs w:val="22"/>
              </w:rPr>
            </w:pPr>
            <w:r w:rsidRPr="0013796D">
              <w:rPr>
                <w:rFonts w:ascii="Arial Narrow" w:hAnsi="Arial Narrow"/>
                <w:sz w:val="22"/>
                <w:szCs w:val="22"/>
              </w:rPr>
              <w:lastRenderedPageBreak/>
              <w:t>Comunidad Andina</w:t>
            </w:r>
          </w:p>
        </w:tc>
        <w:tc>
          <w:tcPr>
            <w:tcW w:w="727" w:type="pct"/>
            <w:shd w:val="clear" w:color="auto" w:fill="FFFFFF"/>
            <w:noWrap/>
            <w:tcMar>
              <w:top w:w="0" w:type="dxa"/>
              <w:left w:w="70" w:type="dxa"/>
              <w:bottom w:w="0" w:type="dxa"/>
              <w:right w:w="70" w:type="dxa"/>
            </w:tcMar>
            <w:vAlign w:val="center"/>
            <w:hideMark/>
          </w:tcPr>
          <w:p w14:paraId="0914CC40"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N.A</w:t>
            </w:r>
          </w:p>
        </w:tc>
        <w:tc>
          <w:tcPr>
            <w:tcW w:w="1035" w:type="pct"/>
            <w:shd w:val="clear" w:color="auto" w:fill="FFFFFF"/>
            <w:noWrap/>
            <w:tcMar>
              <w:top w:w="0" w:type="dxa"/>
              <w:left w:w="70" w:type="dxa"/>
              <w:bottom w:w="0" w:type="dxa"/>
              <w:right w:w="70" w:type="dxa"/>
            </w:tcMar>
            <w:vAlign w:val="center"/>
            <w:hideMark/>
          </w:tcPr>
          <w:p w14:paraId="7DEC6DEA"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N.A</w:t>
            </w:r>
          </w:p>
        </w:tc>
        <w:tc>
          <w:tcPr>
            <w:tcW w:w="1035" w:type="pct"/>
            <w:shd w:val="clear" w:color="auto" w:fill="FFFFFF"/>
            <w:noWrap/>
            <w:tcMar>
              <w:top w:w="0" w:type="dxa"/>
              <w:left w:w="70" w:type="dxa"/>
              <w:bottom w:w="0" w:type="dxa"/>
              <w:right w:w="70" w:type="dxa"/>
            </w:tcMar>
            <w:vAlign w:val="center"/>
            <w:hideMark/>
          </w:tcPr>
          <w:p w14:paraId="7241B2D3"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NO</w:t>
            </w:r>
          </w:p>
        </w:tc>
        <w:tc>
          <w:tcPr>
            <w:tcW w:w="956" w:type="pct"/>
            <w:shd w:val="clear" w:color="auto" w:fill="FFFFFF"/>
            <w:noWrap/>
            <w:tcMar>
              <w:top w:w="0" w:type="dxa"/>
              <w:left w:w="70" w:type="dxa"/>
              <w:bottom w:w="0" w:type="dxa"/>
              <w:right w:w="70" w:type="dxa"/>
            </w:tcMar>
            <w:vAlign w:val="center"/>
            <w:hideMark/>
          </w:tcPr>
          <w:p w14:paraId="5D763C91" w14:textId="77777777" w:rsidR="0013796D" w:rsidRPr="0013796D" w:rsidRDefault="0013796D" w:rsidP="00104A72">
            <w:pPr>
              <w:ind w:right="-142"/>
              <w:jc w:val="center"/>
              <w:rPr>
                <w:rFonts w:ascii="Arial Narrow" w:hAnsi="Arial Narrow"/>
                <w:sz w:val="22"/>
                <w:szCs w:val="22"/>
              </w:rPr>
            </w:pPr>
            <w:r w:rsidRPr="0013796D">
              <w:rPr>
                <w:rFonts w:ascii="Arial Narrow" w:hAnsi="Arial Narrow"/>
                <w:sz w:val="22"/>
                <w:szCs w:val="22"/>
              </w:rPr>
              <w:t>SI</w:t>
            </w:r>
          </w:p>
        </w:tc>
      </w:tr>
      <w:bookmarkEnd w:id="2"/>
    </w:tbl>
    <w:p w14:paraId="55DB177E" w14:textId="2C5AEFC7" w:rsidR="00CF3F41" w:rsidRPr="0013796D" w:rsidRDefault="00CF3F41" w:rsidP="00CF3F41">
      <w:pPr>
        <w:autoSpaceDE w:val="0"/>
        <w:autoSpaceDN w:val="0"/>
        <w:adjustRightInd w:val="0"/>
        <w:ind w:left="284"/>
        <w:rPr>
          <w:rFonts w:ascii="Arial Narrow" w:hAnsi="Arial Narrow" w:cs="Arial"/>
          <w:b/>
          <w:i/>
          <w:sz w:val="22"/>
          <w:szCs w:val="22"/>
          <w:highlight w:val="cyan"/>
        </w:rPr>
      </w:pPr>
    </w:p>
    <w:p w14:paraId="56C89041" w14:textId="77777777" w:rsidR="00985D66" w:rsidRPr="0013796D" w:rsidRDefault="00985D66"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LIMITACION A MIPYME</w:t>
      </w:r>
    </w:p>
    <w:p w14:paraId="6752E0DB" w14:textId="77777777" w:rsidR="00985D66" w:rsidRPr="0013796D" w:rsidRDefault="00985D66" w:rsidP="00985D66">
      <w:pPr>
        <w:jc w:val="both"/>
        <w:rPr>
          <w:rFonts w:ascii="Arial Narrow" w:hAnsi="Arial Narrow" w:cs="Arial"/>
          <w:b/>
          <w:sz w:val="22"/>
          <w:szCs w:val="22"/>
        </w:rPr>
      </w:pPr>
    </w:p>
    <w:p w14:paraId="3EBB4ED9" w14:textId="77777777" w:rsidR="0013796D" w:rsidRPr="0013796D" w:rsidRDefault="0013796D" w:rsidP="0013796D">
      <w:pPr>
        <w:contextualSpacing/>
        <w:jc w:val="both"/>
        <w:rPr>
          <w:rFonts w:ascii="Arial Narrow" w:hAnsi="Arial Narrow" w:cs="Arial"/>
          <w:sz w:val="22"/>
          <w:szCs w:val="22"/>
        </w:rPr>
      </w:pPr>
      <w:r w:rsidRPr="0013796D">
        <w:rPr>
          <w:rFonts w:ascii="Arial Narrow" w:hAnsi="Arial Narrow" w:cs="Arial"/>
          <w:sz w:val="22"/>
          <w:szCs w:val="22"/>
        </w:rPr>
        <w:t xml:space="preserve">Que teniendo en cuenta lo estipulado en el </w:t>
      </w:r>
      <w:r w:rsidRPr="0013796D">
        <w:rPr>
          <w:rFonts w:ascii="Arial Narrow" w:eastAsia="Calibri" w:hAnsi="Arial Narrow" w:cs="Arial"/>
          <w:sz w:val="22"/>
          <w:szCs w:val="22"/>
        </w:rPr>
        <w:t xml:space="preserve">artículo 34 de Ley 2069 de 2020, que modificó el artículo 12 de la Ley 1150 de 2007, en concordancia con lo señalado por la Agencia Colombiana de Contratación Pública – Colombia Compra Eficiente, mediante concepto C </w:t>
      </w:r>
      <w:r w:rsidRPr="0013796D">
        <w:rPr>
          <w:rFonts w:eastAsia="Calibri" w:cs="Arial"/>
          <w:sz w:val="22"/>
          <w:szCs w:val="22"/>
        </w:rPr>
        <w:t>-</w:t>
      </w:r>
      <w:r w:rsidRPr="0013796D">
        <w:rPr>
          <w:rFonts w:ascii="Arial Narrow" w:eastAsia="Calibri" w:hAnsi="Arial Narrow" w:cs="Arial"/>
          <w:sz w:val="22"/>
          <w:szCs w:val="22"/>
        </w:rPr>
        <w:t xml:space="preserve"> 043 de 2021 del 09 febrero 2021,</w:t>
      </w:r>
      <w:r w:rsidRPr="0013796D">
        <w:rPr>
          <w:rFonts w:ascii="Arial Narrow" w:hAnsi="Arial Narrow" w:cs="Arial"/>
          <w:sz w:val="22"/>
          <w:szCs w:val="22"/>
        </w:rPr>
        <w:t xml:space="preserve"> el presente proceso de selección NO se limita a Mipyme.</w:t>
      </w:r>
    </w:p>
    <w:p w14:paraId="18134074" w14:textId="251B896F" w:rsidR="00AF18FF" w:rsidRPr="0013796D" w:rsidRDefault="00AF18FF" w:rsidP="00AF18FF">
      <w:pPr>
        <w:autoSpaceDE w:val="0"/>
        <w:autoSpaceDN w:val="0"/>
        <w:adjustRightInd w:val="0"/>
        <w:jc w:val="both"/>
        <w:rPr>
          <w:rFonts w:ascii="Arial Narrow" w:hAnsi="Arial Narrow" w:cs="Arial"/>
          <w:b/>
          <w:sz w:val="22"/>
          <w:szCs w:val="22"/>
        </w:rPr>
      </w:pPr>
    </w:p>
    <w:p w14:paraId="31FECF19" w14:textId="06078061" w:rsidR="00985D66" w:rsidRPr="0013796D" w:rsidRDefault="00985D66"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ENUMERACIÓN Y BREVE DESCRIPCIÓN DE LAS CONDICIONES PARA PARTICIPA</w:t>
      </w:r>
      <w:r w:rsidR="00F81D59" w:rsidRPr="0013796D">
        <w:rPr>
          <w:rFonts w:ascii="Arial Narrow" w:hAnsi="Arial Narrow" w:cs="Arial"/>
          <w:b/>
          <w:sz w:val="22"/>
          <w:szCs w:val="22"/>
        </w:rPr>
        <w:t>R EN EL PROCESO DE CONTRATACIÓN</w:t>
      </w:r>
      <w:r w:rsidRPr="0013796D">
        <w:rPr>
          <w:rFonts w:ascii="Arial Narrow" w:hAnsi="Arial Narrow" w:cs="Arial"/>
          <w:b/>
          <w:sz w:val="22"/>
          <w:szCs w:val="22"/>
        </w:rPr>
        <w:t xml:space="preserve"> </w:t>
      </w:r>
    </w:p>
    <w:p w14:paraId="175BC7CE" w14:textId="77777777" w:rsidR="00985D66" w:rsidRPr="0013796D" w:rsidRDefault="00985D66" w:rsidP="00985D66">
      <w:pPr>
        <w:jc w:val="both"/>
        <w:rPr>
          <w:rFonts w:ascii="Arial Narrow" w:hAnsi="Arial Narrow" w:cs="Arial"/>
          <w:b/>
          <w:sz w:val="22"/>
          <w:szCs w:val="22"/>
        </w:rPr>
      </w:pPr>
    </w:p>
    <w:p w14:paraId="75873DB8" w14:textId="77777777" w:rsidR="003763E5" w:rsidRPr="0013796D" w:rsidRDefault="003763E5" w:rsidP="003763E5">
      <w:pPr>
        <w:jc w:val="both"/>
        <w:rPr>
          <w:rFonts w:ascii="Arial Narrow" w:hAnsi="Arial Narrow" w:cs="Arial"/>
          <w:sz w:val="22"/>
          <w:szCs w:val="22"/>
        </w:rPr>
      </w:pPr>
      <w:r w:rsidRPr="0013796D">
        <w:rPr>
          <w:rFonts w:ascii="Arial Narrow" w:hAnsi="Arial Narrow" w:cs="Arial"/>
          <w:sz w:val="22"/>
          <w:szCs w:val="22"/>
        </w:rPr>
        <w:t xml:space="preserve">Los proponentes y las ofertas deben cumplir con los requisitos establecidos en el pliego de condiciones que rige el proceso de selección.  </w:t>
      </w:r>
    </w:p>
    <w:p w14:paraId="6057BA79" w14:textId="77777777" w:rsidR="003763E5" w:rsidRPr="0013796D" w:rsidRDefault="003763E5" w:rsidP="003763E5">
      <w:pPr>
        <w:autoSpaceDE w:val="0"/>
        <w:autoSpaceDN w:val="0"/>
        <w:adjustRightInd w:val="0"/>
        <w:rPr>
          <w:rFonts w:ascii="Arial Narrow" w:hAnsi="Arial Narrow" w:cs="Arial"/>
          <w:sz w:val="22"/>
          <w:szCs w:val="22"/>
        </w:rPr>
      </w:pPr>
    </w:p>
    <w:p w14:paraId="20998CE6" w14:textId="77777777" w:rsidR="003763E5" w:rsidRPr="0013796D" w:rsidRDefault="003763E5" w:rsidP="003763E5">
      <w:pPr>
        <w:pStyle w:val="Prrafodelista"/>
        <w:numPr>
          <w:ilvl w:val="0"/>
          <w:numId w:val="9"/>
        </w:numPr>
        <w:jc w:val="both"/>
        <w:rPr>
          <w:rFonts w:ascii="Arial Narrow" w:hAnsi="Arial Narrow" w:cs="Arial"/>
          <w:sz w:val="22"/>
          <w:szCs w:val="22"/>
        </w:rPr>
      </w:pPr>
      <w:r w:rsidRPr="0013796D">
        <w:rPr>
          <w:rFonts w:ascii="Arial Narrow" w:hAnsi="Arial Narrow" w:cs="Arial"/>
          <w:b/>
          <w:sz w:val="22"/>
          <w:szCs w:val="22"/>
        </w:rPr>
        <w:t>PARTICIPANTES</w:t>
      </w:r>
      <w:r w:rsidRPr="0013796D">
        <w:rPr>
          <w:rFonts w:ascii="Arial Narrow" w:hAnsi="Arial Narrow" w:cs="Arial"/>
          <w:sz w:val="22"/>
          <w:szCs w:val="22"/>
        </w:rPr>
        <w:t>: Podrán participar en el presente proceso de selección, todas las Compañías de Seguros legalmente constituidas en el País autorizadas para funcionar por la Superintendencia Financiera de Colombia y facultadas para ocuparse de negocios de seguros en Colombia. (Ley 45 de 1.990 artículo 30), individualmente o en forma conjunta bajo la modalidad de Consorcio o Unión Temporal, cuya actividad comercial u objeto social esté relacionado con el objeto a contratar en el presente proceso de selección, que estén legalmente constituidas (personas jurídicas), se encuentren en la capacidad de cumplir con los requerimientos técnicos exigidos en los Formatos Técnicos del Pliego de Condiciones y que no se encuentren dentro de las inhabilidades e incompatibilidades o conflicto de intereses previstas en la Constitución Política de Colombia y en la ley..</w:t>
      </w:r>
    </w:p>
    <w:p w14:paraId="3DBF1E55" w14:textId="77777777" w:rsidR="003763E5" w:rsidRPr="0013796D" w:rsidRDefault="003763E5" w:rsidP="003763E5">
      <w:pPr>
        <w:autoSpaceDE w:val="0"/>
        <w:autoSpaceDN w:val="0"/>
        <w:adjustRightInd w:val="0"/>
        <w:rPr>
          <w:rFonts w:ascii="Arial Narrow" w:hAnsi="Arial Narrow" w:cs="Arial"/>
          <w:b/>
          <w:sz w:val="22"/>
          <w:szCs w:val="22"/>
        </w:rPr>
      </w:pPr>
    </w:p>
    <w:p w14:paraId="67FB875B" w14:textId="77777777" w:rsidR="003763E5" w:rsidRPr="0013796D" w:rsidRDefault="003763E5" w:rsidP="003763E5">
      <w:pPr>
        <w:pStyle w:val="Prrafodelista"/>
        <w:numPr>
          <w:ilvl w:val="0"/>
          <w:numId w:val="9"/>
        </w:numPr>
        <w:jc w:val="both"/>
        <w:rPr>
          <w:rFonts w:ascii="Arial Narrow" w:hAnsi="Arial Narrow" w:cs="Arial"/>
          <w:sz w:val="22"/>
          <w:szCs w:val="22"/>
        </w:rPr>
      </w:pPr>
      <w:r w:rsidRPr="0013796D">
        <w:rPr>
          <w:rFonts w:ascii="Arial Narrow" w:hAnsi="Arial Narrow" w:cs="Arial"/>
          <w:b/>
          <w:sz w:val="22"/>
          <w:szCs w:val="22"/>
        </w:rPr>
        <w:t>REQUISITOS</w:t>
      </w:r>
      <w:r w:rsidRPr="0013796D">
        <w:rPr>
          <w:rFonts w:ascii="Arial Narrow" w:hAnsi="Arial Narrow" w:cs="Arial"/>
          <w:b/>
          <w:bCs/>
          <w:sz w:val="22"/>
          <w:szCs w:val="22"/>
        </w:rPr>
        <w:t xml:space="preserve"> </w:t>
      </w:r>
      <w:r w:rsidRPr="0013796D">
        <w:rPr>
          <w:rFonts w:ascii="Arial Narrow" w:hAnsi="Arial Narrow" w:cs="Arial"/>
          <w:b/>
          <w:sz w:val="22"/>
          <w:szCs w:val="22"/>
        </w:rPr>
        <w:t>HABILITANTES Y CRITERIOS DE EVALUACIÓN</w:t>
      </w:r>
      <w:r w:rsidRPr="0013796D">
        <w:rPr>
          <w:rFonts w:ascii="Arial Narrow" w:hAnsi="Arial Narrow" w:cs="Arial"/>
          <w:sz w:val="22"/>
          <w:szCs w:val="22"/>
        </w:rPr>
        <w:t>: Los requisitos habilitantes y los criterios de evaluación, así como la forma de acreditarlos, se encuentran señalados en el respectivo pliego de condiciones.</w:t>
      </w:r>
    </w:p>
    <w:p w14:paraId="51FAD7F3" w14:textId="77777777" w:rsidR="00CE6EE6" w:rsidRPr="0013796D" w:rsidRDefault="00CE6EE6" w:rsidP="00F81D59">
      <w:pPr>
        <w:jc w:val="both"/>
        <w:rPr>
          <w:rFonts w:ascii="Arial Narrow" w:hAnsi="Arial Narrow" w:cs="Arial"/>
          <w:sz w:val="22"/>
          <w:szCs w:val="22"/>
        </w:rPr>
      </w:pPr>
    </w:p>
    <w:p w14:paraId="4B3ED375" w14:textId="77777777" w:rsidR="00F81D59" w:rsidRPr="0013796D" w:rsidRDefault="00F81D59" w:rsidP="00F81D59">
      <w:pPr>
        <w:pStyle w:val="Prrafodelista"/>
        <w:numPr>
          <w:ilvl w:val="0"/>
          <w:numId w:val="6"/>
        </w:numPr>
        <w:rPr>
          <w:rFonts w:ascii="Arial Narrow" w:hAnsi="Arial Narrow" w:cs="Arial"/>
          <w:b/>
          <w:sz w:val="22"/>
          <w:szCs w:val="22"/>
        </w:rPr>
      </w:pPr>
      <w:r w:rsidRPr="0013796D">
        <w:rPr>
          <w:rFonts w:ascii="Arial Narrow" w:hAnsi="Arial Narrow" w:cs="Arial"/>
          <w:b/>
          <w:sz w:val="22"/>
          <w:szCs w:val="22"/>
        </w:rPr>
        <w:t xml:space="preserve">INDICACIÓN ACERCA DE SI HAY LUGAR A PRECALIFICACIÓN </w:t>
      </w:r>
    </w:p>
    <w:p w14:paraId="14B28031" w14:textId="77777777" w:rsidR="00F81D59" w:rsidRPr="0013796D" w:rsidRDefault="00F81D59" w:rsidP="00F81D59">
      <w:pPr>
        <w:jc w:val="both"/>
        <w:rPr>
          <w:rFonts w:ascii="Arial Narrow" w:hAnsi="Arial Narrow" w:cs="Arial"/>
          <w:b/>
          <w:sz w:val="22"/>
          <w:szCs w:val="22"/>
        </w:rPr>
      </w:pPr>
    </w:p>
    <w:p w14:paraId="28B08460" w14:textId="5A37861B" w:rsidR="00F81D59" w:rsidRPr="0013796D" w:rsidRDefault="00F81D59" w:rsidP="00F81D59">
      <w:pPr>
        <w:jc w:val="both"/>
        <w:rPr>
          <w:rFonts w:ascii="Arial Narrow" w:hAnsi="Arial Narrow" w:cs="Arial"/>
          <w:b/>
          <w:sz w:val="22"/>
          <w:szCs w:val="22"/>
        </w:rPr>
      </w:pPr>
      <w:r w:rsidRPr="0013796D">
        <w:rPr>
          <w:rFonts w:ascii="Arial Narrow" w:hAnsi="Arial Narrow" w:cs="Arial"/>
          <w:sz w:val="22"/>
          <w:szCs w:val="22"/>
        </w:rPr>
        <w:t xml:space="preserve">En el presente proceso de contratación no hay lugar a precalificación por cuanto la modalidad de selección del contratista es mediante </w:t>
      </w:r>
      <w:r w:rsidR="00CE6EE6" w:rsidRPr="0013796D">
        <w:rPr>
          <w:rFonts w:ascii="Arial Narrow" w:hAnsi="Arial Narrow" w:cs="Arial"/>
          <w:sz w:val="22"/>
          <w:szCs w:val="22"/>
        </w:rPr>
        <w:t>licitación Pública.</w:t>
      </w:r>
      <w:r w:rsidRPr="0013796D">
        <w:rPr>
          <w:rFonts w:ascii="Arial Narrow" w:hAnsi="Arial Narrow" w:cs="Arial"/>
          <w:b/>
          <w:sz w:val="22"/>
          <w:szCs w:val="22"/>
        </w:rPr>
        <w:t xml:space="preserve"> </w:t>
      </w:r>
    </w:p>
    <w:p w14:paraId="21D6F993" w14:textId="77777777" w:rsidR="007B5673" w:rsidRPr="0013796D" w:rsidRDefault="007B5673" w:rsidP="00F81D59">
      <w:pPr>
        <w:jc w:val="both"/>
        <w:rPr>
          <w:rFonts w:ascii="Arial Narrow" w:hAnsi="Arial Narrow" w:cs="Arial"/>
          <w:sz w:val="22"/>
          <w:szCs w:val="22"/>
        </w:rPr>
      </w:pPr>
    </w:p>
    <w:p w14:paraId="315AAF2C" w14:textId="778FF095" w:rsidR="00F81D59" w:rsidRDefault="00DE2A79" w:rsidP="00F81D59">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CRONOGRAMA</w:t>
      </w:r>
    </w:p>
    <w:p w14:paraId="680D73FF" w14:textId="33D40FAC" w:rsidR="00F207A6" w:rsidRDefault="00F207A6" w:rsidP="00F207A6">
      <w:pPr>
        <w:jc w:val="both"/>
        <w:rPr>
          <w:rFonts w:ascii="Arial Narrow" w:hAnsi="Arial Narrow" w:cs="Arial"/>
          <w:b/>
          <w:sz w:val="22"/>
          <w:szCs w:val="22"/>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1831"/>
        <w:gridCol w:w="3449"/>
      </w:tblGrid>
      <w:tr w:rsidR="00F207A6" w:rsidRPr="005B11AB" w14:paraId="13427D79" w14:textId="77777777" w:rsidTr="00874730">
        <w:trPr>
          <w:trHeight w:val="158"/>
          <w:tblHeader/>
          <w:jc w:val="center"/>
        </w:trPr>
        <w:tc>
          <w:tcPr>
            <w:tcW w:w="196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391D17BB" w14:textId="77777777" w:rsidR="00F207A6" w:rsidRPr="005B11AB" w:rsidRDefault="00F207A6" w:rsidP="00874730">
            <w:pPr>
              <w:jc w:val="center"/>
              <w:rPr>
                <w:rFonts w:ascii="Arial Narrow" w:hAnsi="Arial Narrow" w:cs="Arial"/>
                <w:sz w:val="22"/>
                <w:szCs w:val="22"/>
              </w:rPr>
            </w:pPr>
            <w:bookmarkStart w:id="3" w:name="_GoBack"/>
            <w:bookmarkEnd w:id="3"/>
            <w:r w:rsidRPr="005B11AB">
              <w:rPr>
                <w:rFonts w:ascii="Arial Narrow" w:hAnsi="Arial Narrow" w:cs="Arial"/>
                <w:b/>
                <w:sz w:val="22"/>
                <w:szCs w:val="22"/>
              </w:rPr>
              <w:t xml:space="preserve">ACTIVIDADES DEL PROCESO </w:t>
            </w:r>
          </w:p>
        </w:tc>
        <w:tc>
          <w:tcPr>
            <w:tcW w:w="1053"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C242DA9" w14:textId="77777777" w:rsidR="00F207A6" w:rsidRPr="005B11AB" w:rsidRDefault="00F207A6" w:rsidP="00874730">
            <w:pPr>
              <w:jc w:val="center"/>
              <w:rPr>
                <w:rFonts w:ascii="Arial Narrow" w:hAnsi="Arial Narrow" w:cs="Arial"/>
                <w:sz w:val="22"/>
                <w:szCs w:val="22"/>
              </w:rPr>
            </w:pPr>
            <w:r w:rsidRPr="005B11AB">
              <w:rPr>
                <w:rFonts w:ascii="Arial Narrow" w:hAnsi="Arial Narrow" w:cs="Arial"/>
                <w:b/>
                <w:sz w:val="22"/>
                <w:szCs w:val="22"/>
              </w:rPr>
              <w:t>FECHA Y HORA</w:t>
            </w:r>
          </w:p>
        </w:tc>
        <w:tc>
          <w:tcPr>
            <w:tcW w:w="1983"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02F8863D" w14:textId="77777777" w:rsidR="00F207A6" w:rsidRPr="005B11AB" w:rsidRDefault="00F207A6" w:rsidP="00874730">
            <w:pPr>
              <w:jc w:val="center"/>
              <w:rPr>
                <w:rFonts w:ascii="Arial Narrow" w:hAnsi="Arial Narrow" w:cs="Arial"/>
                <w:b/>
                <w:sz w:val="22"/>
                <w:szCs w:val="22"/>
              </w:rPr>
            </w:pPr>
            <w:r w:rsidRPr="005B11AB">
              <w:rPr>
                <w:rFonts w:ascii="Arial Narrow" w:hAnsi="Arial Narrow" w:cs="Arial"/>
                <w:b/>
                <w:sz w:val="22"/>
                <w:szCs w:val="22"/>
              </w:rPr>
              <w:t>LUGAR</w:t>
            </w:r>
          </w:p>
        </w:tc>
      </w:tr>
      <w:tr w:rsidR="00F207A6" w:rsidRPr="005B11AB" w14:paraId="7BA786FF"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78D43DFB"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t xml:space="preserve">Publicación del Aviso de Convocatoria, Estudios Previos y del Proyecto de Pliego de Condiciones. </w:t>
            </w:r>
          </w:p>
        </w:tc>
        <w:tc>
          <w:tcPr>
            <w:tcW w:w="1053" w:type="pct"/>
            <w:tcBorders>
              <w:top w:val="single" w:sz="4" w:space="0" w:color="auto"/>
              <w:left w:val="single" w:sz="4" w:space="0" w:color="auto"/>
              <w:bottom w:val="single" w:sz="4" w:space="0" w:color="auto"/>
              <w:right w:val="single" w:sz="4" w:space="0" w:color="auto"/>
            </w:tcBorders>
            <w:vAlign w:val="center"/>
          </w:tcPr>
          <w:p w14:paraId="015AD1C7" w14:textId="77777777" w:rsidR="00F207A6" w:rsidRPr="00141DB4" w:rsidRDefault="00F207A6" w:rsidP="00874730">
            <w:pPr>
              <w:jc w:val="center"/>
              <w:rPr>
                <w:rFonts w:ascii="Arial Narrow" w:hAnsi="Arial Narrow" w:cs="Arial"/>
                <w:sz w:val="22"/>
                <w:szCs w:val="22"/>
              </w:rPr>
            </w:pPr>
            <w:r w:rsidRPr="00141DB4">
              <w:rPr>
                <w:rFonts w:ascii="Arial Narrow" w:hAnsi="Arial Narrow" w:cs="Arial"/>
                <w:bCs/>
                <w:sz w:val="22"/>
                <w:szCs w:val="22"/>
              </w:rPr>
              <w:t>30 de diciembre de 2021</w:t>
            </w:r>
          </w:p>
        </w:tc>
        <w:tc>
          <w:tcPr>
            <w:tcW w:w="1983" w:type="pct"/>
            <w:tcBorders>
              <w:top w:val="single" w:sz="4" w:space="0" w:color="auto"/>
              <w:left w:val="single" w:sz="4" w:space="0" w:color="auto"/>
              <w:bottom w:val="single" w:sz="4" w:space="0" w:color="auto"/>
              <w:right w:val="single" w:sz="4" w:space="0" w:color="auto"/>
            </w:tcBorders>
          </w:tcPr>
          <w:p w14:paraId="142E820F" w14:textId="77777777" w:rsidR="00F207A6" w:rsidRPr="005B11AB" w:rsidRDefault="00F207A6" w:rsidP="00874730">
            <w:pPr>
              <w:jc w:val="center"/>
              <w:rPr>
                <w:rFonts w:ascii="Arial Narrow" w:hAnsi="Arial Narrow" w:cs="Arial"/>
                <w:bCs/>
                <w:sz w:val="22"/>
                <w:szCs w:val="22"/>
              </w:rPr>
            </w:pPr>
            <w:hyperlink r:id="rId10" w:history="1">
              <w:r w:rsidRPr="005B11AB">
                <w:rPr>
                  <w:rFonts w:ascii="Arial Narrow" w:hAnsi="Arial Narrow" w:cs="Arial"/>
                  <w:bCs/>
                  <w:sz w:val="22"/>
                  <w:szCs w:val="22"/>
                  <w:u w:val="single"/>
                </w:rPr>
                <w:t>www.contratos.gov.co</w:t>
              </w:r>
            </w:hyperlink>
          </w:p>
          <w:p w14:paraId="574026DB" w14:textId="77777777" w:rsidR="00F207A6" w:rsidRPr="005B11AB" w:rsidRDefault="00F207A6" w:rsidP="00874730">
            <w:pPr>
              <w:jc w:val="center"/>
              <w:rPr>
                <w:rFonts w:ascii="Arial Narrow" w:hAnsi="Arial Narrow"/>
                <w:bCs/>
                <w:sz w:val="22"/>
                <w:szCs w:val="22"/>
                <w:u w:val="single"/>
                <w:lang w:eastAsia="es-CO"/>
              </w:rPr>
            </w:pPr>
            <w:hyperlink r:id="rId11" w:history="1">
              <w:r w:rsidRPr="005B11AB">
                <w:rPr>
                  <w:rFonts w:ascii="Arial Narrow" w:hAnsi="Arial Narrow"/>
                  <w:sz w:val="22"/>
                  <w:szCs w:val="22"/>
                  <w:u w:val="single"/>
                  <w:lang w:eastAsia="es-CO"/>
                </w:rPr>
                <w:t>www.colombiacompra.gov.co</w:t>
              </w:r>
            </w:hyperlink>
          </w:p>
          <w:p w14:paraId="531F87BF" w14:textId="77777777" w:rsidR="00F207A6" w:rsidRPr="005B11AB" w:rsidRDefault="00F207A6" w:rsidP="00874730">
            <w:pPr>
              <w:jc w:val="center"/>
              <w:rPr>
                <w:rFonts w:ascii="Arial Narrow" w:hAnsi="Arial Narrow"/>
                <w:sz w:val="22"/>
                <w:szCs w:val="22"/>
              </w:rPr>
            </w:pPr>
            <w:r w:rsidRPr="005B11AB">
              <w:rPr>
                <w:rFonts w:ascii="Arial Narrow" w:hAnsi="Arial Narrow"/>
                <w:sz w:val="22"/>
                <w:szCs w:val="22"/>
                <w:u w:val="single"/>
                <w:lang w:eastAsia="es-CO"/>
              </w:rPr>
              <w:t>SECOP II</w:t>
            </w:r>
          </w:p>
        </w:tc>
      </w:tr>
      <w:tr w:rsidR="00F207A6" w:rsidRPr="005B11AB" w14:paraId="39262D4D"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64F2D1F5"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t xml:space="preserve">Aviso del artículo 224 del Decreto No. 0019 de 2012 </w:t>
            </w:r>
          </w:p>
        </w:tc>
        <w:tc>
          <w:tcPr>
            <w:tcW w:w="1053" w:type="pct"/>
            <w:tcBorders>
              <w:top w:val="single" w:sz="4" w:space="0" w:color="auto"/>
              <w:left w:val="single" w:sz="4" w:space="0" w:color="auto"/>
              <w:bottom w:val="single" w:sz="4" w:space="0" w:color="auto"/>
              <w:right w:val="single" w:sz="4" w:space="0" w:color="auto"/>
            </w:tcBorders>
            <w:vAlign w:val="center"/>
          </w:tcPr>
          <w:p w14:paraId="526D7E71" w14:textId="77777777" w:rsidR="00F207A6" w:rsidRPr="00141DB4" w:rsidRDefault="00F207A6" w:rsidP="00874730">
            <w:pPr>
              <w:jc w:val="center"/>
              <w:rPr>
                <w:rFonts w:ascii="Arial Narrow" w:hAnsi="Arial Narrow" w:cs="Arial"/>
                <w:sz w:val="22"/>
                <w:szCs w:val="22"/>
              </w:rPr>
            </w:pPr>
            <w:r w:rsidRPr="00141DB4">
              <w:rPr>
                <w:rFonts w:ascii="Arial Narrow" w:hAnsi="Arial Narrow" w:cs="Arial"/>
                <w:bCs/>
                <w:sz w:val="22"/>
                <w:szCs w:val="22"/>
              </w:rPr>
              <w:t>30 de diciembre de 2021</w:t>
            </w:r>
          </w:p>
        </w:tc>
        <w:tc>
          <w:tcPr>
            <w:tcW w:w="1983" w:type="pct"/>
            <w:tcBorders>
              <w:top w:val="single" w:sz="4" w:space="0" w:color="auto"/>
              <w:left w:val="single" w:sz="4" w:space="0" w:color="auto"/>
              <w:bottom w:val="single" w:sz="4" w:space="0" w:color="auto"/>
              <w:right w:val="single" w:sz="4" w:space="0" w:color="auto"/>
            </w:tcBorders>
          </w:tcPr>
          <w:p w14:paraId="4D98981B" w14:textId="77777777" w:rsidR="00F207A6" w:rsidRPr="005B11AB" w:rsidRDefault="00F207A6" w:rsidP="00874730">
            <w:pPr>
              <w:jc w:val="center"/>
              <w:rPr>
                <w:rFonts w:ascii="Arial Narrow" w:hAnsi="Arial Narrow" w:cs="Arial"/>
                <w:bCs/>
                <w:sz w:val="22"/>
                <w:szCs w:val="22"/>
              </w:rPr>
            </w:pPr>
            <w:hyperlink r:id="rId12" w:history="1">
              <w:r w:rsidRPr="005B11AB">
                <w:rPr>
                  <w:rFonts w:ascii="Arial Narrow" w:hAnsi="Arial Narrow" w:cs="Arial"/>
                  <w:bCs/>
                  <w:sz w:val="22"/>
                  <w:szCs w:val="22"/>
                  <w:u w:val="single"/>
                </w:rPr>
                <w:t>www.contratos.gov.co</w:t>
              </w:r>
            </w:hyperlink>
          </w:p>
          <w:p w14:paraId="72102297" w14:textId="77777777" w:rsidR="00F207A6" w:rsidRPr="005B11AB" w:rsidRDefault="00F207A6" w:rsidP="00874730">
            <w:pPr>
              <w:jc w:val="center"/>
              <w:rPr>
                <w:rFonts w:ascii="Arial Narrow" w:hAnsi="Arial Narrow"/>
                <w:bCs/>
                <w:sz w:val="22"/>
                <w:szCs w:val="22"/>
                <w:u w:val="single"/>
                <w:lang w:eastAsia="es-CO"/>
              </w:rPr>
            </w:pPr>
            <w:hyperlink r:id="rId13" w:history="1">
              <w:r w:rsidRPr="005B11AB">
                <w:rPr>
                  <w:rFonts w:ascii="Arial Narrow" w:hAnsi="Arial Narrow"/>
                  <w:sz w:val="22"/>
                  <w:szCs w:val="22"/>
                  <w:u w:val="single"/>
                  <w:lang w:eastAsia="es-CO"/>
                </w:rPr>
                <w:t>www.colombiacompra.gov.co</w:t>
              </w:r>
            </w:hyperlink>
          </w:p>
          <w:p w14:paraId="700BF270" w14:textId="77777777" w:rsidR="00F207A6" w:rsidRPr="005B11AB" w:rsidRDefault="00F207A6" w:rsidP="00874730">
            <w:pPr>
              <w:jc w:val="center"/>
              <w:rPr>
                <w:rFonts w:ascii="Arial Narrow" w:hAnsi="Arial Narrow"/>
                <w:sz w:val="22"/>
                <w:szCs w:val="22"/>
                <w:u w:val="single"/>
                <w:lang w:eastAsia="es-CO"/>
              </w:rPr>
            </w:pPr>
            <w:r w:rsidRPr="005B11AB">
              <w:rPr>
                <w:rFonts w:ascii="Arial Narrow" w:hAnsi="Arial Narrow"/>
                <w:sz w:val="22"/>
                <w:szCs w:val="22"/>
                <w:u w:val="single"/>
                <w:lang w:eastAsia="es-CO"/>
              </w:rPr>
              <w:t>SECOP II</w:t>
            </w:r>
          </w:p>
          <w:p w14:paraId="1560AEFF" w14:textId="77777777" w:rsidR="00F207A6" w:rsidRPr="005B11AB" w:rsidRDefault="00F207A6" w:rsidP="00874730">
            <w:pPr>
              <w:jc w:val="center"/>
              <w:rPr>
                <w:rFonts w:ascii="Arial Narrow" w:hAnsi="Arial Narrow"/>
                <w:sz w:val="22"/>
                <w:szCs w:val="22"/>
              </w:rPr>
            </w:pPr>
            <w:r w:rsidRPr="005B11AB">
              <w:rPr>
                <w:rFonts w:ascii="Arial Narrow" w:hAnsi="Arial Narrow"/>
                <w:sz w:val="22"/>
                <w:szCs w:val="22"/>
                <w:u w:val="single"/>
              </w:rPr>
              <w:lastRenderedPageBreak/>
              <w:t>www.Supersalud.gov.co</w:t>
            </w:r>
          </w:p>
        </w:tc>
      </w:tr>
      <w:tr w:rsidR="00F207A6" w:rsidRPr="005B11AB" w14:paraId="78144250"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08A4B373"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lastRenderedPageBreak/>
              <w:t>Observaciones al Proyecto de Pliego de Condiciones</w:t>
            </w:r>
          </w:p>
        </w:tc>
        <w:tc>
          <w:tcPr>
            <w:tcW w:w="1053" w:type="pct"/>
            <w:tcBorders>
              <w:top w:val="single" w:sz="4" w:space="0" w:color="auto"/>
              <w:left w:val="single" w:sz="4" w:space="0" w:color="auto"/>
              <w:bottom w:val="single" w:sz="4" w:space="0" w:color="auto"/>
              <w:right w:val="single" w:sz="4" w:space="0" w:color="auto"/>
            </w:tcBorders>
            <w:vAlign w:val="center"/>
          </w:tcPr>
          <w:p w14:paraId="3184F967" w14:textId="77777777" w:rsidR="00F207A6" w:rsidRPr="00141DB4" w:rsidRDefault="00F207A6" w:rsidP="00874730">
            <w:pPr>
              <w:jc w:val="center"/>
              <w:rPr>
                <w:rFonts w:ascii="Arial Narrow" w:hAnsi="Arial Narrow" w:cs="Arial"/>
                <w:bCs/>
                <w:sz w:val="22"/>
                <w:szCs w:val="22"/>
              </w:rPr>
            </w:pPr>
            <w:r w:rsidRPr="00141DB4">
              <w:rPr>
                <w:rFonts w:ascii="Arial Narrow" w:hAnsi="Arial Narrow" w:cs="Arial"/>
                <w:bCs/>
                <w:sz w:val="22"/>
                <w:szCs w:val="22"/>
              </w:rPr>
              <w:t>Del 30 de diciembre de 2021 al 14 de enero de 2022</w:t>
            </w:r>
          </w:p>
        </w:tc>
        <w:tc>
          <w:tcPr>
            <w:tcW w:w="1983" w:type="pct"/>
            <w:tcBorders>
              <w:top w:val="single" w:sz="4" w:space="0" w:color="auto"/>
              <w:left w:val="single" w:sz="4" w:space="0" w:color="auto"/>
              <w:bottom w:val="single" w:sz="4" w:space="0" w:color="auto"/>
              <w:right w:val="single" w:sz="4" w:space="0" w:color="auto"/>
            </w:tcBorders>
          </w:tcPr>
          <w:p w14:paraId="5560A7DA" w14:textId="77777777" w:rsidR="00F207A6" w:rsidRPr="005B11AB" w:rsidRDefault="00F207A6" w:rsidP="00874730">
            <w:pPr>
              <w:jc w:val="center"/>
              <w:rPr>
                <w:rFonts w:ascii="Arial Narrow" w:hAnsi="Arial Narrow"/>
                <w:sz w:val="22"/>
                <w:szCs w:val="22"/>
              </w:rPr>
            </w:pPr>
            <w:r w:rsidRPr="005B11AB">
              <w:rPr>
                <w:rFonts w:ascii="Arial Narrow" w:hAnsi="Arial Narrow" w:cs="Arial"/>
                <w:bCs/>
                <w:sz w:val="22"/>
                <w:szCs w:val="22"/>
              </w:rPr>
              <w:t xml:space="preserve">Los interesados las deben formular por medio de un mensaje de datos sobre la Plataforma del </w:t>
            </w:r>
            <w:r w:rsidRPr="005B11AB">
              <w:rPr>
                <w:rFonts w:ascii="Arial Narrow" w:hAnsi="Arial Narrow" w:cs="Arial"/>
                <w:b/>
                <w:bCs/>
                <w:sz w:val="22"/>
                <w:szCs w:val="22"/>
              </w:rPr>
              <w:t>SECOP II</w:t>
            </w:r>
          </w:p>
        </w:tc>
      </w:tr>
      <w:tr w:rsidR="00F207A6" w:rsidRPr="005B11AB" w14:paraId="7FA83C31"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3C40FB63"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t>Respuesta a Observaciones al proyecto de Pliego de Condiciones.</w:t>
            </w:r>
          </w:p>
        </w:tc>
        <w:tc>
          <w:tcPr>
            <w:tcW w:w="1053" w:type="pct"/>
            <w:tcBorders>
              <w:top w:val="single" w:sz="4" w:space="0" w:color="auto"/>
              <w:left w:val="single" w:sz="4" w:space="0" w:color="auto"/>
              <w:bottom w:val="single" w:sz="4" w:space="0" w:color="auto"/>
              <w:right w:val="single" w:sz="4" w:space="0" w:color="auto"/>
            </w:tcBorders>
            <w:vAlign w:val="center"/>
          </w:tcPr>
          <w:p w14:paraId="23F8D66A" w14:textId="77777777" w:rsidR="00F207A6" w:rsidRPr="005B11AB" w:rsidRDefault="00F207A6" w:rsidP="00874730">
            <w:pPr>
              <w:jc w:val="center"/>
              <w:rPr>
                <w:rFonts w:ascii="Arial Narrow" w:hAnsi="Arial Narrow" w:cs="Arial"/>
                <w:bCs/>
                <w:sz w:val="22"/>
                <w:szCs w:val="22"/>
              </w:rPr>
            </w:pPr>
            <w:r w:rsidRPr="005B11AB">
              <w:rPr>
                <w:rFonts w:ascii="Arial Narrow" w:hAnsi="Arial Narrow" w:cs="Arial"/>
                <w:bCs/>
                <w:sz w:val="22"/>
                <w:szCs w:val="22"/>
              </w:rPr>
              <w:t>18 de enero de 2022</w:t>
            </w:r>
          </w:p>
        </w:tc>
        <w:tc>
          <w:tcPr>
            <w:tcW w:w="1983" w:type="pct"/>
            <w:tcBorders>
              <w:top w:val="single" w:sz="4" w:space="0" w:color="auto"/>
              <w:left w:val="single" w:sz="4" w:space="0" w:color="auto"/>
              <w:bottom w:val="single" w:sz="4" w:space="0" w:color="auto"/>
              <w:right w:val="single" w:sz="4" w:space="0" w:color="auto"/>
            </w:tcBorders>
          </w:tcPr>
          <w:p w14:paraId="1C4664FF" w14:textId="77777777" w:rsidR="00F207A6" w:rsidRPr="005B11AB" w:rsidRDefault="00F207A6" w:rsidP="00874730">
            <w:pPr>
              <w:jc w:val="center"/>
              <w:rPr>
                <w:rFonts w:ascii="Arial Narrow" w:hAnsi="Arial Narrow" w:cs="Arial"/>
                <w:sz w:val="22"/>
                <w:szCs w:val="22"/>
              </w:rPr>
            </w:pPr>
            <w:hyperlink r:id="rId14" w:history="1">
              <w:r w:rsidRPr="005B11AB">
                <w:rPr>
                  <w:rFonts w:ascii="Arial Narrow" w:hAnsi="Arial Narrow" w:cs="Arial"/>
                  <w:sz w:val="22"/>
                  <w:szCs w:val="22"/>
                  <w:u w:val="single"/>
                </w:rPr>
                <w:t>www.contratos.gov.co</w:t>
              </w:r>
            </w:hyperlink>
          </w:p>
          <w:p w14:paraId="539D3EDC" w14:textId="77777777" w:rsidR="00F207A6" w:rsidRPr="005B11AB" w:rsidRDefault="00F207A6" w:rsidP="00874730">
            <w:pPr>
              <w:jc w:val="center"/>
              <w:rPr>
                <w:rFonts w:ascii="Arial Narrow" w:hAnsi="Arial Narrow" w:cs="Arial"/>
                <w:sz w:val="22"/>
                <w:szCs w:val="22"/>
                <w:u w:val="single"/>
                <w:lang w:eastAsia="es-CO"/>
              </w:rPr>
            </w:pPr>
            <w:hyperlink r:id="rId15" w:history="1">
              <w:r w:rsidRPr="005B11AB">
                <w:rPr>
                  <w:rFonts w:ascii="Arial Narrow" w:hAnsi="Arial Narrow" w:cs="Arial"/>
                  <w:sz w:val="22"/>
                  <w:szCs w:val="22"/>
                  <w:u w:val="single"/>
                  <w:lang w:eastAsia="es-CO"/>
                </w:rPr>
                <w:t>www.colombiacompra.gov.co</w:t>
              </w:r>
            </w:hyperlink>
          </w:p>
          <w:p w14:paraId="52816EEA" w14:textId="77777777" w:rsidR="00F207A6" w:rsidRPr="005B11AB" w:rsidRDefault="00F207A6" w:rsidP="00874730">
            <w:pPr>
              <w:jc w:val="center"/>
              <w:rPr>
                <w:rFonts w:ascii="Arial Narrow" w:hAnsi="Arial Narrow" w:cs="Arial"/>
                <w:sz w:val="22"/>
                <w:szCs w:val="22"/>
                <w:u w:val="single"/>
              </w:rPr>
            </w:pPr>
            <w:r w:rsidRPr="005B11AB">
              <w:rPr>
                <w:rFonts w:ascii="Arial Narrow" w:hAnsi="Arial Narrow" w:cs="Arial"/>
                <w:sz w:val="22"/>
                <w:szCs w:val="22"/>
                <w:u w:val="single"/>
              </w:rPr>
              <w:t>SECOP II</w:t>
            </w:r>
          </w:p>
          <w:p w14:paraId="4A88DD8D" w14:textId="77777777" w:rsidR="00F207A6" w:rsidRPr="005B11AB" w:rsidRDefault="00F207A6" w:rsidP="00874730">
            <w:pPr>
              <w:jc w:val="center"/>
              <w:rPr>
                <w:rFonts w:ascii="Arial Narrow" w:hAnsi="Arial Narrow" w:cs="Arial"/>
                <w:bCs/>
                <w:sz w:val="22"/>
                <w:szCs w:val="22"/>
              </w:rPr>
            </w:pPr>
          </w:p>
        </w:tc>
      </w:tr>
      <w:tr w:rsidR="00F207A6" w:rsidRPr="005B11AB" w14:paraId="0F3BD4C7"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741A1910" w14:textId="77777777" w:rsidR="00F207A6" w:rsidRPr="005B11AB" w:rsidRDefault="00F207A6" w:rsidP="00874730">
            <w:pPr>
              <w:jc w:val="both"/>
              <w:rPr>
                <w:rFonts w:ascii="Arial Narrow" w:hAnsi="Arial Narrow" w:cs="Arial"/>
                <w:b/>
                <w:sz w:val="22"/>
                <w:szCs w:val="22"/>
              </w:rPr>
            </w:pPr>
            <w:r w:rsidRPr="005B11AB">
              <w:rPr>
                <w:rFonts w:ascii="Arial Narrow" w:hAnsi="Arial Narrow" w:cs="Arial"/>
                <w:b/>
                <w:sz w:val="22"/>
                <w:szCs w:val="22"/>
              </w:rPr>
              <w:t xml:space="preserve">Fecha prevista de Publicación del Pliego de Condiciones Definitivo, Expedición, Publicación acto administrativo de apertura del proceso de selección y </w:t>
            </w:r>
          </w:p>
        </w:tc>
        <w:tc>
          <w:tcPr>
            <w:tcW w:w="1053" w:type="pct"/>
            <w:tcBorders>
              <w:top w:val="single" w:sz="4" w:space="0" w:color="auto"/>
              <w:left w:val="single" w:sz="4" w:space="0" w:color="auto"/>
              <w:bottom w:val="single" w:sz="4" w:space="0" w:color="auto"/>
              <w:right w:val="single" w:sz="4" w:space="0" w:color="auto"/>
            </w:tcBorders>
            <w:vAlign w:val="center"/>
          </w:tcPr>
          <w:p w14:paraId="28405EFE" w14:textId="77777777" w:rsidR="00F207A6" w:rsidRPr="005B11AB" w:rsidRDefault="00F207A6" w:rsidP="00874730">
            <w:pPr>
              <w:jc w:val="center"/>
              <w:rPr>
                <w:rFonts w:ascii="Arial Narrow" w:hAnsi="Arial Narrow" w:cs="Arial"/>
                <w:sz w:val="22"/>
                <w:szCs w:val="22"/>
              </w:rPr>
            </w:pPr>
            <w:r w:rsidRPr="005B11AB">
              <w:rPr>
                <w:rFonts w:ascii="Arial Narrow" w:hAnsi="Arial Narrow" w:cs="Arial"/>
                <w:bCs/>
                <w:sz w:val="22"/>
                <w:szCs w:val="22"/>
              </w:rPr>
              <w:t>19 de enero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8890A91" w14:textId="77777777" w:rsidR="00F207A6" w:rsidRPr="005B11AB" w:rsidRDefault="00F207A6" w:rsidP="00874730">
            <w:pPr>
              <w:jc w:val="center"/>
              <w:rPr>
                <w:rFonts w:ascii="Arial Narrow" w:hAnsi="Arial Narrow" w:cs="Arial"/>
                <w:sz w:val="22"/>
                <w:szCs w:val="22"/>
              </w:rPr>
            </w:pPr>
            <w:hyperlink r:id="rId16" w:history="1">
              <w:r w:rsidRPr="005B11AB">
                <w:rPr>
                  <w:rFonts w:ascii="Arial Narrow" w:hAnsi="Arial Narrow" w:cs="Arial"/>
                  <w:sz w:val="22"/>
                  <w:szCs w:val="22"/>
                  <w:u w:val="single"/>
                </w:rPr>
                <w:t>www.contratos.gov.co</w:t>
              </w:r>
            </w:hyperlink>
          </w:p>
          <w:p w14:paraId="4C6743C7" w14:textId="77777777" w:rsidR="00F207A6" w:rsidRPr="005B11AB" w:rsidRDefault="00F207A6" w:rsidP="00874730">
            <w:pPr>
              <w:jc w:val="center"/>
              <w:rPr>
                <w:rFonts w:ascii="Arial Narrow" w:hAnsi="Arial Narrow" w:cs="Arial"/>
                <w:sz w:val="22"/>
                <w:szCs w:val="22"/>
                <w:u w:val="single"/>
                <w:lang w:eastAsia="es-CO"/>
              </w:rPr>
            </w:pPr>
            <w:hyperlink r:id="rId17" w:history="1">
              <w:r w:rsidRPr="005B11AB">
                <w:rPr>
                  <w:rFonts w:ascii="Arial Narrow" w:hAnsi="Arial Narrow" w:cs="Arial"/>
                  <w:sz w:val="22"/>
                  <w:szCs w:val="22"/>
                  <w:u w:val="single"/>
                  <w:lang w:eastAsia="es-CO"/>
                </w:rPr>
                <w:t>www.colombiacompra.gov.co</w:t>
              </w:r>
            </w:hyperlink>
          </w:p>
          <w:p w14:paraId="30A000BC" w14:textId="77777777" w:rsidR="00F207A6" w:rsidRPr="005B11AB" w:rsidRDefault="00F207A6" w:rsidP="00874730">
            <w:pPr>
              <w:jc w:val="center"/>
              <w:rPr>
                <w:rFonts w:ascii="Arial Narrow" w:hAnsi="Arial Narrow" w:cs="Arial"/>
                <w:sz w:val="22"/>
                <w:szCs w:val="22"/>
                <w:u w:val="single"/>
              </w:rPr>
            </w:pPr>
            <w:r w:rsidRPr="005B11AB">
              <w:rPr>
                <w:rFonts w:ascii="Arial Narrow" w:hAnsi="Arial Narrow" w:cs="Arial"/>
                <w:sz w:val="22"/>
                <w:szCs w:val="22"/>
                <w:u w:val="single"/>
              </w:rPr>
              <w:t>SECOP II</w:t>
            </w:r>
          </w:p>
          <w:p w14:paraId="0549052A" w14:textId="77777777" w:rsidR="00F207A6" w:rsidRPr="005B11AB" w:rsidRDefault="00F207A6" w:rsidP="00874730">
            <w:pPr>
              <w:jc w:val="center"/>
              <w:rPr>
                <w:rFonts w:ascii="Arial Narrow" w:hAnsi="Arial Narrow" w:cs="Arial"/>
                <w:sz w:val="22"/>
                <w:szCs w:val="22"/>
              </w:rPr>
            </w:pPr>
          </w:p>
          <w:p w14:paraId="5D57E011" w14:textId="77777777" w:rsidR="00F207A6" w:rsidRPr="005B11AB" w:rsidRDefault="00F207A6" w:rsidP="00874730">
            <w:pPr>
              <w:jc w:val="center"/>
              <w:rPr>
                <w:rFonts w:ascii="Arial Narrow" w:hAnsi="Arial Narrow" w:cs="Arial"/>
                <w:sz w:val="22"/>
                <w:szCs w:val="22"/>
              </w:rPr>
            </w:pPr>
          </w:p>
        </w:tc>
      </w:tr>
      <w:tr w:rsidR="00F207A6" w:rsidRPr="005B11AB" w14:paraId="59124FA8"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055E9FA7" w14:textId="77777777" w:rsidR="00F207A6" w:rsidRPr="005B11AB" w:rsidRDefault="00F207A6" w:rsidP="00874730">
            <w:pPr>
              <w:jc w:val="both"/>
              <w:rPr>
                <w:rFonts w:ascii="Arial Narrow" w:hAnsi="Arial Narrow" w:cs="Arial"/>
                <w:b/>
                <w:sz w:val="22"/>
                <w:szCs w:val="22"/>
              </w:rPr>
            </w:pPr>
            <w:r w:rsidRPr="005B11AB">
              <w:rPr>
                <w:rFonts w:ascii="Arial Narrow" w:hAnsi="Arial Narrow" w:cs="Arial"/>
                <w:b/>
                <w:sz w:val="22"/>
                <w:szCs w:val="22"/>
              </w:rPr>
              <w:t>Apertura del Proceso</w:t>
            </w:r>
          </w:p>
        </w:tc>
        <w:tc>
          <w:tcPr>
            <w:tcW w:w="1053" w:type="pct"/>
            <w:tcBorders>
              <w:top w:val="single" w:sz="4" w:space="0" w:color="auto"/>
              <w:left w:val="single" w:sz="4" w:space="0" w:color="auto"/>
              <w:bottom w:val="single" w:sz="4" w:space="0" w:color="auto"/>
              <w:right w:val="single" w:sz="4" w:space="0" w:color="auto"/>
            </w:tcBorders>
            <w:vAlign w:val="center"/>
          </w:tcPr>
          <w:p w14:paraId="1A1F767A" w14:textId="77777777" w:rsidR="00F207A6" w:rsidRPr="005B11AB" w:rsidRDefault="00F207A6" w:rsidP="00874730">
            <w:pPr>
              <w:jc w:val="center"/>
              <w:rPr>
                <w:rFonts w:ascii="Arial Narrow" w:hAnsi="Arial Narrow" w:cs="Arial"/>
                <w:bCs/>
                <w:sz w:val="22"/>
                <w:szCs w:val="22"/>
              </w:rPr>
            </w:pPr>
            <w:r w:rsidRPr="005B11AB">
              <w:rPr>
                <w:rFonts w:ascii="Arial Narrow" w:hAnsi="Arial Narrow" w:cs="Arial"/>
                <w:bCs/>
                <w:sz w:val="22"/>
                <w:szCs w:val="22"/>
              </w:rPr>
              <w:t>19 de enero de 2022</w:t>
            </w:r>
          </w:p>
        </w:tc>
        <w:tc>
          <w:tcPr>
            <w:tcW w:w="1983" w:type="pct"/>
            <w:tcBorders>
              <w:top w:val="single" w:sz="4" w:space="0" w:color="auto"/>
              <w:left w:val="single" w:sz="4" w:space="0" w:color="auto"/>
              <w:bottom w:val="single" w:sz="4" w:space="0" w:color="auto"/>
              <w:right w:val="single" w:sz="4" w:space="0" w:color="auto"/>
            </w:tcBorders>
            <w:vAlign w:val="center"/>
          </w:tcPr>
          <w:p w14:paraId="4410F1A0" w14:textId="77777777" w:rsidR="00F207A6" w:rsidRPr="005B11AB" w:rsidRDefault="00F207A6" w:rsidP="00874730">
            <w:pPr>
              <w:jc w:val="center"/>
              <w:rPr>
                <w:rFonts w:ascii="Arial Narrow" w:hAnsi="Arial Narrow"/>
                <w:sz w:val="22"/>
                <w:szCs w:val="22"/>
              </w:rPr>
            </w:pPr>
          </w:p>
        </w:tc>
      </w:tr>
      <w:tr w:rsidR="00F207A6" w:rsidRPr="005B11AB" w14:paraId="0496831E" w14:textId="77777777" w:rsidTr="00874730">
        <w:trPr>
          <w:trHeight w:val="120"/>
          <w:jc w:val="center"/>
        </w:trPr>
        <w:tc>
          <w:tcPr>
            <w:tcW w:w="1964" w:type="pct"/>
            <w:tcBorders>
              <w:top w:val="single" w:sz="4" w:space="0" w:color="auto"/>
              <w:left w:val="single" w:sz="4" w:space="0" w:color="auto"/>
              <w:bottom w:val="single" w:sz="4" w:space="0" w:color="auto"/>
              <w:right w:val="single" w:sz="4" w:space="0" w:color="auto"/>
            </w:tcBorders>
            <w:vAlign w:val="center"/>
          </w:tcPr>
          <w:p w14:paraId="2E86B347" w14:textId="77777777" w:rsidR="00F207A6" w:rsidRPr="005B11AB" w:rsidRDefault="00F207A6" w:rsidP="00874730">
            <w:pPr>
              <w:autoSpaceDE w:val="0"/>
              <w:autoSpaceDN w:val="0"/>
              <w:adjustRightInd w:val="0"/>
              <w:jc w:val="both"/>
              <w:rPr>
                <w:rFonts w:ascii="Arial Narrow" w:hAnsi="Arial Narrow" w:cs="Arial"/>
                <w:bCs/>
                <w:sz w:val="22"/>
                <w:szCs w:val="22"/>
              </w:rPr>
            </w:pPr>
            <w:r w:rsidRPr="005B11AB">
              <w:rPr>
                <w:rFonts w:ascii="Arial Narrow" w:hAnsi="Arial Narrow" w:cs="Arial"/>
                <w:bCs/>
                <w:sz w:val="22"/>
                <w:szCs w:val="22"/>
              </w:rPr>
              <w:t>Audiencia de asignación de Riesgos y aclaración de Pliego de Condiciones</w:t>
            </w:r>
          </w:p>
        </w:tc>
        <w:tc>
          <w:tcPr>
            <w:tcW w:w="1053" w:type="pct"/>
            <w:tcBorders>
              <w:top w:val="single" w:sz="4" w:space="0" w:color="auto"/>
              <w:left w:val="single" w:sz="4" w:space="0" w:color="auto"/>
              <w:bottom w:val="single" w:sz="4" w:space="0" w:color="auto"/>
              <w:right w:val="single" w:sz="4" w:space="0" w:color="auto"/>
            </w:tcBorders>
            <w:vAlign w:val="center"/>
          </w:tcPr>
          <w:p w14:paraId="00987D12" w14:textId="77777777" w:rsidR="00F207A6" w:rsidRPr="005B11AB" w:rsidRDefault="00F207A6" w:rsidP="00874730">
            <w:pPr>
              <w:jc w:val="center"/>
              <w:rPr>
                <w:rFonts w:ascii="Arial Narrow" w:hAnsi="Arial Narrow" w:cs="Arial"/>
                <w:b/>
                <w:sz w:val="22"/>
                <w:szCs w:val="22"/>
              </w:rPr>
            </w:pPr>
            <w:r w:rsidRPr="005B11AB">
              <w:rPr>
                <w:rFonts w:ascii="Arial Narrow" w:hAnsi="Arial Narrow" w:cs="Arial"/>
                <w:b/>
                <w:bCs/>
                <w:sz w:val="22"/>
                <w:szCs w:val="22"/>
              </w:rPr>
              <w:t xml:space="preserve"> 20 de enero de 2022</w:t>
            </w:r>
            <w:r w:rsidRPr="005B11AB">
              <w:rPr>
                <w:rFonts w:ascii="Arial Narrow" w:hAnsi="Arial Narrow" w:cs="Arial"/>
                <w:bCs/>
                <w:sz w:val="22"/>
                <w:szCs w:val="22"/>
              </w:rPr>
              <w:t xml:space="preserve"> </w:t>
            </w:r>
            <w:r w:rsidRPr="005B11AB">
              <w:rPr>
                <w:rFonts w:ascii="Arial Narrow" w:hAnsi="Arial Narrow" w:cs="Arial"/>
                <w:b/>
                <w:sz w:val="22"/>
                <w:szCs w:val="22"/>
              </w:rPr>
              <w:t>a las 10 :00 A.M</w:t>
            </w:r>
          </w:p>
        </w:tc>
        <w:tc>
          <w:tcPr>
            <w:tcW w:w="1983" w:type="pct"/>
            <w:tcBorders>
              <w:top w:val="single" w:sz="4" w:space="0" w:color="auto"/>
              <w:left w:val="single" w:sz="4" w:space="0" w:color="auto"/>
              <w:bottom w:val="single" w:sz="4" w:space="0" w:color="auto"/>
              <w:right w:val="single" w:sz="4" w:space="0" w:color="auto"/>
            </w:tcBorders>
          </w:tcPr>
          <w:p w14:paraId="7502B995" w14:textId="77777777" w:rsidR="00F207A6" w:rsidRPr="005B11AB" w:rsidRDefault="00F207A6" w:rsidP="00874730">
            <w:pPr>
              <w:jc w:val="center"/>
              <w:rPr>
                <w:rFonts w:ascii="Arial Narrow" w:hAnsi="Arial Narrow"/>
                <w:sz w:val="22"/>
                <w:szCs w:val="22"/>
                <w:lang w:val="en-US"/>
              </w:rPr>
            </w:pPr>
            <w:r w:rsidRPr="005B11AB">
              <w:rPr>
                <w:rFonts w:ascii="Arial Narrow" w:hAnsi="Arial Narrow" w:cs="Arial"/>
                <w:b/>
                <w:bCs/>
                <w:sz w:val="22"/>
                <w:szCs w:val="22"/>
              </w:rPr>
              <w:t>SUPERSALUD</w:t>
            </w:r>
            <w:r w:rsidRPr="005B11AB">
              <w:rPr>
                <w:rFonts w:ascii="Arial Narrow" w:hAnsi="Arial Narrow" w:cs="Arial"/>
                <w:bCs/>
                <w:sz w:val="22"/>
                <w:szCs w:val="22"/>
              </w:rPr>
              <w:t xml:space="preserve"> </w:t>
            </w:r>
          </w:p>
        </w:tc>
      </w:tr>
      <w:tr w:rsidR="00F207A6" w:rsidRPr="005B11AB" w14:paraId="135E0BC5"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tcPr>
          <w:p w14:paraId="1D30C9D4" w14:textId="77777777" w:rsidR="00F207A6" w:rsidRPr="005B11AB" w:rsidRDefault="00F207A6" w:rsidP="00874730">
            <w:pPr>
              <w:jc w:val="both"/>
              <w:rPr>
                <w:rFonts w:ascii="Arial Narrow" w:hAnsi="Arial Narrow" w:cs="Arial"/>
                <w:b/>
                <w:sz w:val="22"/>
                <w:szCs w:val="22"/>
              </w:rPr>
            </w:pPr>
            <w:r w:rsidRPr="005B11AB">
              <w:rPr>
                <w:rFonts w:ascii="Arial Narrow" w:hAnsi="Arial Narrow" w:cs="Arial"/>
                <w:bCs/>
                <w:sz w:val="22"/>
                <w:szCs w:val="22"/>
              </w:rPr>
              <w:t>Recibo de observaciones al Pliego de Condiciones definitivo</w:t>
            </w:r>
          </w:p>
        </w:tc>
        <w:tc>
          <w:tcPr>
            <w:tcW w:w="1053" w:type="pct"/>
            <w:tcBorders>
              <w:top w:val="single" w:sz="4" w:space="0" w:color="auto"/>
              <w:left w:val="single" w:sz="4" w:space="0" w:color="auto"/>
              <w:bottom w:val="single" w:sz="4" w:space="0" w:color="auto"/>
              <w:right w:val="single" w:sz="4" w:space="0" w:color="auto"/>
            </w:tcBorders>
            <w:vAlign w:val="center"/>
          </w:tcPr>
          <w:p w14:paraId="73BB78C5" w14:textId="77777777" w:rsidR="00F207A6" w:rsidRPr="005B11AB" w:rsidRDefault="00F207A6" w:rsidP="00874730">
            <w:pPr>
              <w:jc w:val="center"/>
              <w:rPr>
                <w:rFonts w:ascii="Arial Narrow" w:hAnsi="Arial Narrow" w:cs="Arial"/>
                <w:sz w:val="22"/>
                <w:szCs w:val="22"/>
              </w:rPr>
            </w:pPr>
            <w:r w:rsidRPr="005B11AB">
              <w:rPr>
                <w:rFonts w:ascii="Arial Narrow" w:hAnsi="Arial Narrow" w:cs="Arial"/>
                <w:bCs/>
                <w:sz w:val="22"/>
                <w:szCs w:val="22"/>
              </w:rPr>
              <w:t>Del 19 al 2</w:t>
            </w:r>
            <w:r>
              <w:rPr>
                <w:rFonts w:ascii="Arial Narrow" w:hAnsi="Arial Narrow" w:cs="Arial"/>
                <w:bCs/>
                <w:sz w:val="22"/>
                <w:szCs w:val="22"/>
              </w:rPr>
              <w:t>4</w:t>
            </w:r>
            <w:r w:rsidRPr="005B11AB">
              <w:rPr>
                <w:rFonts w:ascii="Arial Narrow" w:hAnsi="Arial Narrow" w:cs="Arial"/>
                <w:bCs/>
                <w:sz w:val="22"/>
                <w:szCs w:val="22"/>
              </w:rPr>
              <w:t xml:space="preserve"> de enero de 202</w:t>
            </w:r>
            <w:r>
              <w:rPr>
                <w:rFonts w:ascii="Arial Narrow" w:hAnsi="Arial Narrow" w:cs="Arial"/>
                <w:bCs/>
                <w:sz w:val="22"/>
                <w:szCs w:val="22"/>
              </w:rPr>
              <w:t>2</w:t>
            </w:r>
          </w:p>
        </w:tc>
        <w:tc>
          <w:tcPr>
            <w:tcW w:w="1983" w:type="pct"/>
            <w:tcBorders>
              <w:top w:val="single" w:sz="4" w:space="0" w:color="auto"/>
              <w:left w:val="single" w:sz="4" w:space="0" w:color="auto"/>
              <w:bottom w:val="single" w:sz="4" w:space="0" w:color="auto"/>
              <w:right w:val="single" w:sz="4" w:space="0" w:color="auto"/>
            </w:tcBorders>
            <w:vAlign w:val="center"/>
          </w:tcPr>
          <w:p w14:paraId="7A150497" w14:textId="77777777" w:rsidR="00F207A6" w:rsidRPr="005B11AB" w:rsidRDefault="00F207A6" w:rsidP="00874730">
            <w:pPr>
              <w:jc w:val="both"/>
              <w:rPr>
                <w:rFonts w:ascii="Arial Narrow" w:hAnsi="Arial Narrow"/>
                <w:sz w:val="22"/>
                <w:szCs w:val="22"/>
              </w:rPr>
            </w:pPr>
            <w:r w:rsidRPr="005B11AB">
              <w:rPr>
                <w:rFonts w:ascii="Arial Narrow" w:hAnsi="Arial Narrow" w:cs="Arial"/>
                <w:bCs/>
                <w:sz w:val="22"/>
                <w:szCs w:val="22"/>
              </w:rPr>
              <w:t xml:space="preserve">Los interesados las deben formular por medio de un mensaje de datos sobre la Plataforma del </w:t>
            </w:r>
            <w:r w:rsidRPr="005B11AB">
              <w:rPr>
                <w:rFonts w:ascii="Arial Narrow" w:hAnsi="Arial Narrow" w:cs="Arial"/>
                <w:b/>
                <w:bCs/>
                <w:sz w:val="22"/>
                <w:szCs w:val="22"/>
              </w:rPr>
              <w:t>SECOP II</w:t>
            </w:r>
          </w:p>
        </w:tc>
      </w:tr>
      <w:tr w:rsidR="00F207A6" w:rsidRPr="005B11AB" w14:paraId="10437678" w14:textId="77777777" w:rsidTr="00874730">
        <w:trPr>
          <w:trHeight w:val="1082"/>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19F6423C" w14:textId="77777777" w:rsidR="00F207A6" w:rsidRPr="005B11AB" w:rsidRDefault="00F207A6" w:rsidP="00874730">
            <w:pPr>
              <w:jc w:val="both"/>
              <w:rPr>
                <w:rFonts w:ascii="Arial Narrow" w:hAnsi="Arial Narrow" w:cs="Arial"/>
                <w:sz w:val="22"/>
                <w:szCs w:val="22"/>
              </w:rPr>
            </w:pPr>
            <w:r w:rsidRPr="005B11AB">
              <w:rPr>
                <w:rFonts w:ascii="Arial Narrow" w:hAnsi="Arial Narrow" w:cs="Arial"/>
                <w:sz w:val="22"/>
                <w:szCs w:val="22"/>
              </w:rPr>
              <w:t xml:space="preserve">Fecha límite para expedir Adendas y publicación de las </w:t>
            </w:r>
            <w:r w:rsidRPr="005B11AB">
              <w:rPr>
                <w:rFonts w:ascii="Arial Narrow" w:hAnsi="Arial Narrow" w:cs="Arial"/>
                <w:bCs/>
                <w:sz w:val="22"/>
                <w:szCs w:val="22"/>
              </w:rPr>
              <w:t xml:space="preserve">respuestas a las observaciones presentadas al Pliego de Condiciones Definitivo. </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757BE15" w14:textId="77777777" w:rsidR="00F207A6" w:rsidRPr="005B11AB" w:rsidRDefault="00F207A6" w:rsidP="00874730">
            <w:pPr>
              <w:jc w:val="center"/>
              <w:rPr>
                <w:rFonts w:ascii="Arial Narrow" w:hAnsi="Arial Narrow" w:cs="Arial"/>
                <w:sz w:val="22"/>
                <w:szCs w:val="22"/>
              </w:rPr>
            </w:pPr>
            <w:r w:rsidRPr="005B11AB">
              <w:rPr>
                <w:rFonts w:ascii="Arial Narrow" w:hAnsi="Arial Narrow" w:cs="Arial"/>
                <w:bCs/>
                <w:sz w:val="22"/>
                <w:szCs w:val="22"/>
              </w:rPr>
              <w:t>2</w:t>
            </w:r>
            <w:r>
              <w:rPr>
                <w:rFonts w:ascii="Arial Narrow" w:hAnsi="Arial Narrow" w:cs="Arial"/>
                <w:bCs/>
                <w:sz w:val="22"/>
                <w:szCs w:val="22"/>
              </w:rPr>
              <w:t>5</w:t>
            </w:r>
            <w:r w:rsidRPr="005B11AB">
              <w:rPr>
                <w:rFonts w:ascii="Arial Narrow" w:hAnsi="Arial Narrow" w:cs="Arial"/>
                <w:bCs/>
                <w:sz w:val="22"/>
                <w:szCs w:val="22"/>
              </w:rPr>
              <w:t xml:space="preserve"> de enero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C23EDA5" w14:textId="77777777" w:rsidR="00F207A6" w:rsidRPr="005B11AB" w:rsidRDefault="00F207A6" w:rsidP="00874730">
            <w:pPr>
              <w:jc w:val="center"/>
              <w:rPr>
                <w:rFonts w:ascii="Arial Narrow" w:hAnsi="Arial Narrow" w:cs="Arial"/>
                <w:sz w:val="22"/>
                <w:szCs w:val="22"/>
              </w:rPr>
            </w:pPr>
            <w:hyperlink r:id="rId18" w:history="1">
              <w:r w:rsidRPr="005B11AB">
                <w:rPr>
                  <w:rFonts w:ascii="Arial Narrow" w:hAnsi="Arial Narrow" w:cs="Arial"/>
                  <w:sz w:val="22"/>
                  <w:szCs w:val="22"/>
                  <w:u w:val="single"/>
                </w:rPr>
                <w:t>www.contratos.gov.co</w:t>
              </w:r>
            </w:hyperlink>
          </w:p>
          <w:p w14:paraId="29608765" w14:textId="77777777" w:rsidR="00F207A6" w:rsidRPr="005B11AB" w:rsidRDefault="00F207A6" w:rsidP="00874730">
            <w:pPr>
              <w:jc w:val="center"/>
              <w:rPr>
                <w:rFonts w:ascii="Arial Narrow" w:hAnsi="Arial Narrow" w:cs="Arial"/>
                <w:sz w:val="22"/>
                <w:szCs w:val="22"/>
              </w:rPr>
            </w:pPr>
            <w:hyperlink r:id="rId19" w:history="1">
              <w:r w:rsidRPr="005B11AB">
                <w:rPr>
                  <w:rFonts w:ascii="Arial Narrow" w:hAnsi="Arial Narrow" w:cs="Arial"/>
                  <w:sz w:val="22"/>
                  <w:szCs w:val="22"/>
                  <w:u w:val="single"/>
                  <w:lang w:eastAsia="es-CO"/>
                </w:rPr>
                <w:t>www.colombiacompra.gov.co</w:t>
              </w:r>
            </w:hyperlink>
          </w:p>
          <w:p w14:paraId="7736E6DC" w14:textId="77777777" w:rsidR="00F207A6" w:rsidRPr="005B11AB" w:rsidRDefault="00F207A6" w:rsidP="00874730">
            <w:pPr>
              <w:rPr>
                <w:rFonts w:ascii="Arial Narrow" w:hAnsi="Arial Narrow" w:cs="Arial"/>
                <w:sz w:val="22"/>
                <w:szCs w:val="22"/>
              </w:rPr>
            </w:pPr>
          </w:p>
        </w:tc>
      </w:tr>
      <w:tr w:rsidR="00F207A6" w:rsidRPr="005B11AB" w14:paraId="3DE3AFEC" w14:textId="77777777" w:rsidTr="00874730">
        <w:trPr>
          <w:trHeight w:val="394"/>
          <w:jc w:val="center"/>
        </w:trPr>
        <w:tc>
          <w:tcPr>
            <w:tcW w:w="1964" w:type="pct"/>
            <w:tcBorders>
              <w:top w:val="single" w:sz="4" w:space="0" w:color="auto"/>
              <w:left w:val="single" w:sz="4" w:space="0" w:color="auto"/>
              <w:bottom w:val="single" w:sz="4" w:space="0" w:color="auto"/>
              <w:right w:val="single" w:sz="4" w:space="0" w:color="auto"/>
            </w:tcBorders>
            <w:vAlign w:val="center"/>
          </w:tcPr>
          <w:p w14:paraId="0724867B" w14:textId="77777777" w:rsidR="00F207A6" w:rsidRPr="005B11AB" w:rsidRDefault="00F207A6" w:rsidP="00874730">
            <w:pPr>
              <w:jc w:val="both"/>
              <w:rPr>
                <w:rFonts w:ascii="Arial Narrow" w:hAnsi="Arial Narrow" w:cs="Arial"/>
                <w:b/>
                <w:sz w:val="22"/>
                <w:szCs w:val="22"/>
              </w:rPr>
            </w:pPr>
            <w:r w:rsidRPr="005B11AB">
              <w:rPr>
                <w:rFonts w:ascii="Arial Narrow" w:hAnsi="Arial Narrow" w:cs="Arial"/>
                <w:b/>
                <w:sz w:val="22"/>
                <w:szCs w:val="22"/>
              </w:rPr>
              <w:t>Cierre del Proceso</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F47C898" w14:textId="77777777" w:rsidR="00F207A6" w:rsidRPr="005B11AB" w:rsidRDefault="00F207A6" w:rsidP="00874730">
            <w:pPr>
              <w:jc w:val="center"/>
              <w:rPr>
                <w:rFonts w:ascii="Arial Narrow" w:hAnsi="Arial Narrow" w:cs="Arial"/>
                <w:bCs/>
                <w:sz w:val="22"/>
                <w:szCs w:val="22"/>
              </w:rPr>
            </w:pPr>
            <w:r>
              <w:rPr>
                <w:rFonts w:ascii="Arial Narrow" w:hAnsi="Arial Narrow" w:cs="Arial"/>
                <w:bCs/>
                <w:sz w:val="22"/>
                <w:szCs w:val="22"/>
              </w:rPr>
              <w:t>31</w:t>
            </w:r>
            <w:r w:rsidRPr="005B11AB">
              <w:rPr>
                <w:rFonts w:ascii="Arial Narrow" w:hAnsi="Arial Narrow" w:cs="Arial"/>
                <w:bCs/>
                <w:sz w:val="22"/>
                <w:szCs w:val="22"/>
              </w:rPr>
              <w:t xml:space="preserve"> de enero de 2022</w:t>
            </w:r>
          </w:p>
          <w:p w14:paraId="1FE733A1" w14:textId="77777777" w:rsidR="00F207A6" w:rsidRPr="005B11AB" w:rsidRDefault="00F207A6" w:rsidP="00874730">
            <w:pPr>
              <w:jc w:val="center"/>
              <w:rPr>
                <w:rFonts w:ascii="Arial Narrow" w:hAnsi="Arial Narrow" w:cs="Arial"/>
                <w:b/>
                <w:sz w:val="22"/>
                <w:szCs w:val="22"/>
                <w:u w:val="single"/>
              </w:rPr>
            </w:pPr>
            <w:r w:rsidRPr="005B11AB">
              <w:rPr>
                <w:rFonts w:ascii="Arial Narrow" w:hAnsi="Arial Narrow" w:cs="Arial"/>
                <w:b/>
                <w:bCs/>
                <w:sz w:val="22"/>
                <w:szCs w:val="22"/>
              </w:rPr>
              <w:t>10:00 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3B47B1D" w14:textId="77777777" w:rsidR="00F207A6" w:rsidRPr="005B11AB" w:rsidRDefault="00F207A6" w:rsidP="00874730">
            <w:pPr>
              <w:jc w:val="both"/>
              <w:rPr>
                <w:rFonts w:ascii="Arial Narrow" w:hAnsi="Arial Narrow" w:cs="Arial"/>
                <w:b/>
                <w:sz w:val="22"/>
                <w:szCs w:val="22"/>
              </w:rPr>
            </w:pPr>
            <w:r w:rsidRPr="005B11AB">
              <w:rPr>
                <w:rFonts w:ascii="Arial Narrow" w:hAnsi="Arial Narrow" w:cs="Arial"/>
                <w:b/>
                <w:bCs/>
                <w:sz w:val="22"/>
                <w:szCs w:val="22"/>
              </w:rPr>
              <w:t>Los interesados deben presentar las propuestas por medio de un mensaje de datos sobre la Plataforma del SECOP II</w:t>
            </w:r>
          </w:p>
        </w:tc>
      </w:tr>
      <w:tr w:rsidR="00F207A6" w:rsidRPr="005B11AB" w14:paraId="1C61AE8A" w14:textId="77777777" w:rsidTr="00874730">
        <w:trPr>
          <w:trHeight w:val="820"/>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62E0C6E6" w14:textId="77777777" w:rsidR="00F207A6" w:rsidRPr="005B11AB" w:rsidRDefault="00F207A6" w:rsidP="00874730">
            <w:pPr>
              <w:jc w:val="both"/>
              <w:rPr>
                <w:rFonts w:ascii="Arial Narrow" w:hAnsi="Arial Narrow" w:cs="Arial"/>
                <w:sz w:val="22"/>
                <w:szCs w:val="22"/>
              </w:rPr>
            </w:pPr>
            <w:r w:rsidRPr="005B11AB">
              <w:rPr>
                <w:rFonts w:ascii="Arial Narrow" w:hAnsi="Arial Narrow" w:cs="Arial"/>
                <w:sz w:val="22"/>
                <w:szCs w:val="22"/>
              </w:rPr>
              <w:t>Verificación de Requisitos habilitantes y evaluación de la propuesta técnica y solicitud de documentos subsanables.</w:t>
            </w:r>
          </w:p>
        </w:tc>
        <w:tc>
          <w:tcPr>
            <w:tcW w:w="1053" w:type="pct"/>
            <w:tcBorders>
              <w:top w:val="single" w:sz="4" w:space="0" w:color="auto"/>
              <w:left w:val="single" w:sz="4" w:space="0" w:color="auto"/>
              <w:bottom w:val="single" w:sz="4" w:space="0" w:color="auto"/>
              <w:right w:val="single" w:sz="4" w:space="0" w:color="auto"/>
            </w:tcBorders>
            <w:vAlign w:val="center"/>
            <w:hideMark/>
          </w:tcPr>
          <w:p w14:paraId="643B6169" w14:textId="77777777" w:rsidR="00F207A6" w:rsidRPr="005B11AB" w:rsidRDefault="00F207A6" w:rsidP="00874730">
            <w:pPr>
              <w:jc w:val="center"/>
              <w:rPr>
                <w:rFonts w:ascii="Arial Narrow" w:hAnsi="Arial Narrow" w:cs="Arial"/>
                <w:sz w:val="22"/>
                <w:szCs w:val="22"/>
              </w:rPr>
            </w:pPr>
            <w:r w:rsidRPr="005B11AB">
              <w:rPr>
                <w:rFonts w:ascii="Arial Narrow" w:hAnsi="Arial Narrow" w:cs="Arial"/>
                <w:bCs/>
                <w:sz w:val="22"/>
                <w:szCs w:val="22"/>
              </w:rPr>
              <w:t xml:space="preserve">Del </w:t>
            </w:r>
            <w:r>
              <w:rPr>
                <w:rFonts w:ascii="Arial Narrow" w:hAnsi="Arial Narrow" w:cs="Arial"/>
                <w:bCs/>
                <w:sz w:val="22"/>
                <w:szCs w:val="22"/>
              </w:rPr>
              <w:t>31</w:t>
            </w:r>
            <w:r w:rsidRPr="005B11AB">
              <w:rPr>
                <w:rFonts w:ascii="Arial Narrow" w:hAnsi="Arial Narrow" w:cs="Arial"/>
                <w:bCs/>
                <w:sz w:val="22"/>
                <w:szCs w:val="22"/>
              </w:rPr>
              <w:t xml:space="preserve"> de enero al 4 de febrero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514DCA6" w14:textId="77777777" w:rsidR="00F207A6" w:rsidRPr="005B11AB" w:rsidRDefault="00F207A6" w:rsidP="00874730">
            <w:pPr>
              <w:jc w:val="center"/>
              <w:rPr>
                <w:rFonts w:ascii="Arial Narrow" w:hAnsi="Arial Narrow" w:cs="Arial"/>
                <w:sz w:val="22"/>
                <w:szCs w:val="22"/>
                <w:lang w:val="en-US"/>
              </w:rPr>
            </w:pPr>
            <w:r w:rsidRPr="005B11AB">
              <w:rPr>
                <w:rFonts w:ascii="Arial Narrow" w:hAnsi="Arial Narrow" w:cs="Arial"/>
                <w:b/>
                <w:bCs/>
                <w:sz w:val="22"/>
                <w:szCs w:val="22"/>
              </w:rPr>
              <w:t>SUPERSALUD</w:t>
            </w:r>
          </w:p>
        </w:tc>
      </w:tr>
      <w:tr w:rsidR="00F207A6" w:rsidRPr="005B11AB" w14:paraId="6EA76328" w14:textId="77777777" w:rsidTr="00874730">
        <w:trPr>
          <w:trHeight w:val="45"/>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6A719CA0" w14:textId="77777777" w:rsidR="00F207A6" w:rsidRPr="005B11AB" w:rsidRDefault="00F207A6" w:rsidP="00874730">
            <w:pPr>
              <w:jc w:val="both"/>
              <w:rPr>
                <w:rFonts w:ascii="Arial Narrow" w:hAnsi="Arial Narrow" w:cs="Arial"/>
                <w:sz w:val="22"/>
                <w:szCs w:val="22"/>
              </w:rPr>
            </w:pPr>
            <w:r w:rsidRPr="005B11AB">
              <w:rPr>
                <w:rFonts w:ascii="Arial Narrow" w:hAnsi="Arial Narrow" w:cs="Arial"/>
                <w:sz w:val="22"/>
                <w:szCs w:val="22"/>
              </w:rPr>
              <w:t>Publicación del informe de verificación y evaluación.</w:t>
            </w:r>
          </w:p>
        </w:tc>
        <w:tc>
          <w:tcPr>
            <w:tcW w:w="1053" w:type="pct"/>
            <w:tcBorders>
              <w:top w:val="single" w:sz="4" w:space="0" w:color="auto"/>
              <w:left w:val="single" w:sz="4" w:space="0" w:color="auto"/>
              <w:bottom w:val="single" w:sz="4" w:space="0" w:color="auto"/>
              <w:right w:val="single" w:sz="4" w:space="0" w:color="auto"/>
            </w:tcBorders>
            <w:vAlign w:val="center"/>
            <w:hideMark/>
          </w:tcPr>
          <w:p w14:paraId="2392A4AE" w14:textId="77777777" w:rsidR="00F207A6" w:rsidRPr="005B11AB" w:rsidRDefault="00F207A6" w:rsidP="00874730">
            <w:pPr>
              <w:jc w:val="center"/>
              <w:rPr>
                <w:rFonts w:ascii="Arial Narrow" w:hAnsi="Arial Narrow" w:cs="Arial"/>
                <w:sz w:val="22"/>
                <w:szCs w:val="22"/>
              </w:rPr>
            </w:pPr>
            <w:r w:rsidRPr="005B11AB">
              <w:rPr>
                <w:rFonts w:ascii="Arial Narrow" w:hAnsi="Arial Narrow" w:cs="Arial"/>
                <w:bCs/>
                <w:sz w:val="22"/>
                <w:szCs w:val="22"/>
              </w:rPr>
              <w:t>7 de febrero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BC47908" w14:textId="77777777" w:rsidR="00F207A6" w:rsidRPr="005B11AB" w:rsidRDefault="00F207A6" w:rsidP="00874730">
            <w:pPr>
              <w:jc w:val="center"/>
              <w:rPr>
                <w:rFonts w:ascii="Arial Narrow" w:hAnsi="Arial Narrow" w:cs="Arial"/>
                <w:sz w:val="22"/>
                <w:szCs w:val="22"/>
              </w:rPr>
            </w:pPr>
            <w:hyperlink r:id="rId20" w:history="1">
              <w:r w:rsidRPr="005B11AB">
                <w:rPr>
                  <w:rFonts w:ascii="Arial Narrow" w:hAnsi="Arial Narrow" w:cs="Arial"/>
                  <w:sz w:val="22"/>
                  <w:szCs w:val="22"/>
                  <w:u w:val="single"/>
                </w:rPr>
                <w:t>www.contratos.gov.co</w:t>
              </w:r>
            </w:hyperlink>
          </w:p>
          <w:p w14:paraId="4B640F3B" w14:textId="77777777" w:rsidR="00F207A6" w:rsidRPr="005B11AB" w:rsidRDefault="00F207A6" w:rsidP="00874730">
            <w:pPr>
              <w:jc w:val="center"/>
              <w:rPr>
                <w:rFonts w:ascii="Arial Narrow" w:hAnsi="Arial Narrow" w:cs="Arial"/>
                <w:sz w:val="22"/>
                <w:szCs w:val="22"/>
                <w:u w:val="single"/>
                <w:lang w:eastAsia="es-CO"/>
              </w:rPr>
            </w:pPr>
            <w:hyperlink r:id="rId21" w:history="1">
              <w:r w:rsidRPr="005B11AB">
                <w:rPr>
                  <w:rFonts w:ascii="Arial Narrow" w:hAnsi="Arial Narrow" w:cs="Arial"/>
                  <w:sz w:val="22"/>
                  <w:szCs w:val="22"/>
                  <w:u w:val="single"/>
                  <w:lang w:eastAsia="es-CO"/>
                </w:rPr>
                <w:t>www.colombiacompra.gov.co</w:t>
              </w:r>
            </w:hyperlink>
          </w:p>
          <w:p w14:paraId="58A936C7" w14:textId="77777777" w:rsidR="00F207A6" w:rsidRPr="005B11AB" w:rsidRDefault="00F207A6" w:rsidP="00874730">
            <w:pPr>
              <w:jc w:val="center"/>
              <w:rPr>
                <w:rFonts w:ascii="Arial Narrow" w:hAnsi="Arial Narrow" w:cs="Arial"/>
                <w:sz w:val="22"/>
                <w:szCs w:val="22"/>
              </w:rPr>
            </w:pPr>
            <w:r w:rsidRPr="005B11AB">
              <w:rPr>
                <w:rFonts w:ascii="Arial Narrow" w:hAnsi="Arial Narrow"/>
                <w:sz w:val="22"/>
                <w:szCs w:val="22"/>
                <w:u w:val="single"/>
              </w:rPr>
              <w:t>SECOP II</w:t>
            </w:r>
          </w:p>
        </w:tc>
      </w:tr>
      <w:tr w:rsidR="00F207A6" w:rsidRPr="005B11AB" w14:paraId="7EFD5C82" w14:textId="77777777" w:rsidTr="00874730">
        <w:trPr>
          <w:trHeight w:val="44"/>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2693E0D5"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
                <w:bCs/>
                <w:sz w:val="22"/>
                <w:szCs w:val="22"/>
                <w:u w:val="single"/>
              </w:rPr>
              <w:t>Traslado</w:t>
            </w:r>
            <w:r w:rsidRPr="005B11AB">
              <w:rPr>
                <w:rFonts w:ascii="Arial Narrow" w:hAnsi="Arial Narrow" w:cs="Arial"/>
                <w:bCs/>
                <w:sz w:val="22"/>
                <w:szCs w:val="22"/>
              </w:rPr>
              <w:t xml:space="preserve">, observaciones al Informe de Verificación y Evaluación y </w:t>
            </w:r>
            <w:r w:rsidRPr="005B11AB">
              <w:rPr>
                <w:rFonts w:ascii="Arial Narrow" w:hAnsi="Arial Narrow" w:cs="Arial"/>
                <w:b/>
                <w:bCs/>
                <w:sz w:val="22"/>
                <w:szCs w:val="22"/>
                <w:u w:val="single"/>
              </w:rPr>
              <w:t>Plazo para subsanar (Art 5 Ley 1882 de 2018)</w:t>
            </w:r>
            <w:r w:rsidRPr="005B11AB">
              <w:rPr>
                <w:rFonts w:ascii="Arial Narrow" w:hAnsi="Arial Narrow"/>
                <w:b/>
                <w:bCs/>
                <w:sz w:val="22"/>
                <w:szCs w:val="22"/>
                <w:u w:val="single"/>
                <w:vertAlign w:val="superscript"/>
              </w:rPr>
              <w:footnoteReference w:id="1"/>
            </w:r>
          </w:p>
        </w:tc>
        <w:tc>
          <w:tcPr>
            <w:tcW w:w="1053" w:type="pct"/>
            <w:tcBorders>
              <w:top w:val="single" w:sz="4" w:space="0" w:color="auto"/>
              <w:left w:val="single" w:sz="4" w:space="0" w:color="auto"/>
              <w:bottom w:val="single" w:sz="4" w:space="0" w:color="auto"/>
              <w:right w:val="single" w:sz="4" w:space="0" w:color="auto"/>
            </w:tcBorders>
            <w:vAlign w:val="center"/>
            <w:hideMark/>
          </w:tcPr>
          <w:p w14:paraId="1225030E"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t xml:space="preserve">Cinco (5) días hábiles contados a partir del </w:t>
            </w:r>
            <w:r w:rsidRPr="005B11AB">
              <w:rPr>
                <w:rFonts w:ascii="Arial Narrow" w:hAnsi="Arial Narrow" w:cs="Arial"/>
                <w:bCs/>
                <w:sz w:val="22"/>
                <w:szCs w:val="22"/>
              </w:rPr>
              <w:lastRenderedPageBreak/>
              <w:t>vencimiento de la publicación del Informe, es decir d</w:t>
            </w:r>
            <w:r w:rsidRPr="005B11AB">
              <w:rPr>
                <w:rFonts w:ascii="Arial Narrow" w:hAnsi="Arial Narrow" w:cs="Arial"/>
                <w:b/>
                <w:bCs/>
                <w:sz w:val="22"/>
                <w:szCs w:val="22"/>
              </w:rPr>
              <w:t>el 8 al 14 de febrero de 2022</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0F2E1FD" w14:textId="77777777" w:rsidR="00F207A6" w:rsidRPr="005B11AB" w:rsidRDefault="00F207A6" w:rsidP="00874730">
            <w:pPr>
              <w:jc w:val="center"/>
              <w:rPr>
                <w:rFonts w:ascii="Arial Narrow" w:hAnsi="Arial Narrow" w:cs="Arial"/>
                <w:sz w:val="22"/>
                <w:szCs w:val="22"/>
              </w:rPr>
            </w:pPr>
            <w:hyperlink r:id="rId22" w:history="1">
              <w:r w:rsidRPr="005B11AB">
                <w:rPr>
                  <w:rFonts w:ascii="Arial Narrow" w:hAnsi="Arial Narrow" w:cs="Arial"/>
                  <w:sz w:val="22"/>
                  <w:szCs w:val="22"/>
                  <w:u w:val="single"/>
                </w:rPr>
                <w:t>www.contratos.gov.co</w:t>
              </w:r>
            </w:hyperlink>
          </w:p>
          <w:p w14:paraId="70D47FB3" w14:textId="77777777" w:rsidR="00F207A6" w:rsidRPr="005B11AB" w:rsidRDefault="00F207A6" w:rsidP="00874730">
            <w:pPr>
              <w:jc w:val="center"/>
              <w:rPr>
                <w:rFonts w:ascii="Arial Narrow" w:hAnsi="Arial Narrow" w:cs="Arial"/>
                <w:sz w:val="22"/>
                <w:szCs w:val="22"/>
                <w:u w:val="single"/>
                <w:lang w:eastAsia="es-CO"/>
              </w:rPr>
            </w:pPr>
            <w:hyperlink r:id="rId23" w:history="1">
              <w:r w:rsidRPr="005B11AB">
                <w:rPr>
                  <w:rFonts w:ascii="Arial Narrow" w:hAnsi="Arial Narrow" w:cs="Arial"/>
                  <w:sz w:val="22"/>
                  <w:szCs w:val="22"/>
                  <w:u w:val="single"/>
                  <w:lang w:eastAsia="es-CO"/>
                </w:rPr>
                <w:t>www.colombiacompra.gov.co</w:t>
              </w:r>
            </w:hyperlink>
          </w:p>
          <w:p w14:paraId="2333D93C" w14:textId="77777777" w:rsidR="00F207A6" w:rsidRPr="005B11AB" w:rsidRDefault="00F207A6" w:rsidP="00874730">
            <w:pPr>
              <w:jc w:val="center"/>
              <w:rPr>
                <w:rFonts w:ascii="Arial Narrow" w:hAnsi="Arial Narrow" w:cs="Arial"/>
                <w:sz w:val="22"/>
                <w:szCs w:val="22"/>
              </w:rPr>
            </w:pPr>
            <w:r w:rsidRPr="005B11AB">
              <w:rPr>
                <w:rFonts w:ascii="Arial Narrow" w:hAnsi="Arial Narrow"/>
                <w:sz w:val="22"/>
                <w:szCs w:val="22"/>
                <w:u w:val="single"/>
              </w:rPr>
              <w:t>SECOP II</w:t>
            </w:r>
          </w:p>
          <w:p w14:paraId="17219928" w14:textId="77777777" w:rsidR="00F207A6" w:rsidRPr="005B11AB" w:rsidRDefault="00F207A6" w:rsidP="00874730">
            <w:pPr>
              <w:jc w:val="center"/>
              <w:rPr>
                <w:rFonts w:ascii="Arial Narrow" w:hAnsi="Arial Narrow" w:cs="Arial"/>
                <w:sz w:val="22"/>
                <w:szCs w:val="22"/>
              </w:rPr>
            </w:pPr>
          </w:p>
        </w:tc>
      </w:tr>
      <w:tr w:rsidR="00F207A6" w:rsidRPr="005B11AB" w14:paraId="330C36B4" w14:textId="77777777" w:rsidTr="00874730">
        <w:trPr>
          <w:trHeight w:val="260"/>
          <w:jc w:val="center"/>
        </w:trPr>
        <w:tc>
          <w:tcPr>
            <w:tcW w:w="1964" w:type="pct"/>
            <w:tcBorders>
              <w:top w:val="single" w:sz="4" w:space="0" w:color="auto"/>
              <w:left w:val="single" w:sz="4" w:space="0" w:color="auto"/>
              <w:bottom w:val="single" w:sz="4" w:space="0" w:color="auto"/>
              <w:right w:val="single" w:sz="4" w:space="0" w:color="auto"/>
            </w:tcBorders>
            <w:vAlign w:val="center"/>
          </w:tcPr>
          <w:p w14:paraId="58D2E448" w14:textId="77777777" w:rsidR="00F207A6" w:rsidRPr="005B11AB" w:rsidRDefault="00F207A6" w:rsidP="00874730">
            <w:pPr>
              <w:jc w:val="both"/>
              <w:rPr>
                <w:rFonts w:ascii="Arial Narrow" w:hAnsi="Arial Narrow" w:cs="Arial"/>
                <w:sz w:val="22"/>
                <w:szCs w:val="22"/>
              </w:rPr>
            </w:pPr>
            <w:r w:rsidRPr="005B11AB">
              <w:rPr>
                <w:rFonts w:ascii="Arial Narrow" w:hAnsi="Arial Narrow" w:cs="Arial"/>
                <w:sz w:val="22"/>
                <w:szCs w:val="22"/>
              </w:rPr>
              <w:t xml:space="preserve">Publicación de las respuestas a observaciones presentadas al informe de verificación y evaluación. </w:t>
            </w:r>
          </w:p>
          <w:p w14:paraId="2D8C7E24" w14:textId="77777777" w:rsidR="00F207A6" w:rsidRPr="005B11AB" w:rsidRDefault="00F207A6" w:rsidP="00874730">
            <w:pPr>
              <w:rPr>
                <w:rFonts w:ascii="Arial Narrow" w:hAnsi="Arial Narrow" w:cs="Arial"/>
                <w:sz w:val="22"/>
                <w:szCs w:val="22"/>
              </w:rPr>
            </w:pPr>
            <w:r w:rsidRPr="005B11AB">
              <w:rPr>
                <w:rFonts w:ascii="Arial Narrow" w:hAnsi="Arial Narrow" w:cs="Arial"/>
                <w:sz w:val="22"/>
                <w:szCs w:val="22"/>
              </w:rPr>
              <w:t xml:space="preserve">Publicación del informe definitivo. </w:t>
            </w:r>
          </w:p>
        </w:tc>
        <w:tc>
          <w:tcPr>
            <w:tcW w:w="1053" w:type="pct"/>
            <w:tcBorders>
              <w:top w:val="single" w:sz="4" w:space="0" w:color="auto"/>
              <w:left w:val="single" w:sz="4" w:space="0" w:color="auto"/>
              <w:bottom w:val="single" w:sz="4" w:space="0" w:color="auto"/>
              <w:right w:val="single" w:sz="4" w:space="0" w:color="auto"/>
            </w:tcBorders>
            <w:vAlign w:val="center"/>
          </w:tcPr>
          <w:p w14:paraId="01CFF8B5" w14:textId="77777777" w:rsidR="00F207A6" w:rsidRPr="005B11AB" w:rsidRDefault="00F207A6" w:rsidP="00874730">
            <w:pPr>
              <w:rPr>
                <w:rFonts w:ascii="Arial Narrow" w:hAnsi="Arial Narrow" w:cs="Arial"/>
                <w:bCs/>
                <w:sz w:val="22"/>
                <w:szCs w:val="22"/>
              </w:rPr>
            </w:pPr>
            <w:r w:rsidRPr="005B11AB">
              <w:rPr>
                <w:rFonts w:ascii="Arial Narrow" w:hAnsi="Arial Narrow" w:cs="Arial"/>
                <w:bCs/>
                <w:sz w:val="22"/>
                <w:szCs w:val="22"/>
              </w:rPr>
              <w:t>15 de febrero de 2022</w:t>
            </w:r>
          </w:p>
        </w:tc>
        <w:tc>
          <w:tcPr>
            <w:tcW w:w="1983" w:type="pct"/>
            <w:tcBorders>
              <w:top w:val="single" w:sz="4" w:space="0" w:color="auto"/>
              <w:left w:val="single" w:sz="4" w:space="0" w:color="auto"/>
              <w:bottom w:val="single" w:sz="4" w:space="0" w:color="auto"/>
              <w:right w:val="single" w:sz="4" w:space="0" w:color="auto"/>
            </w:tcBorders>
            <w:vAlign w:val="center"/>
          </w:tcPr>
          <w:p w14:paraId="2284F220" w14:textId="77777777" w:rsidR="00F207A6" w:rsidRPr="005B11AB" w:rsidRDefault="00F207A6" w:rsidP="00874730">
            <w:pPr>
              <w:jc w:val="center"/>
              <w:rPr>
                <w:rFonts w:ascii="Arial Narrow" w:hAnsi="Arial Narrow" w:cs="Arial"/>
                <w:sz w:val="22"/>
                <w:szCs w:val="22"/>
              </w:rPr>
            </w:pPr>
            <w:hyperlink r:id="rId24" w:history="1">
              <w:r w:rsidRPr="005B11AB">
                <w:rPr>
                  <w:rFonts w:ascii="Arial Narrow" w:hAnsi="Arial Narrow" w:cs="Arial"/>
                  <w:sz w:val="22"/>
                  <w:szCs w:val="22"/>
                  <w:u w:val="single"/>
                </w:rPr>
                <w:t>www.contratos.gov.co</w:t>
              </w:r>
            </w:hyperlink>
          </w:p>
          <w:p w14:paraId="61497C35" w14:textId="77777777" w:rsidR="00F207A6" w:rsidRPr="005B11AB" w:rsidRDefault="00F207A6" w:rsidP="00874730">
            <w:pPr>
              <w:jc w:val="center"/>
              <w:rPr>
                <w:rFonts w:ascii="Arial Narrow" w:hAnsi="Arial Narrow" w:cs="Arial"/>
                <w:sz w:val="22"/>
                <w:szCs w:val="22"/>
                <w:u w:val="single"/>
                <w:lang w:eastAsia="es-CO"/>
              </w:rPr>
            </w:pPr>
            <w:hyperlink r:id="rId25" w:history="1">
              <w:r w:rsidRPr="005B11AB">
                <w:rPr>
                  <w:rFonts w:ascii="Arial Narrow" w:hAnsi="Arial Narrow" w:cs="Arial"/>
                  <w:sz w:val="22"/>
                  <w:szCs w:val="22"/>
                  <w:u w:val="single"/>
                  <w:lang w:eastAsia="es-CO"/>
                </w:rPr>
                <w:t>www.colombiacompra.gov.co</w:t>
              </w:r>
            </w:hyperlink>
          </w:p>
          <w:p w14:paraId="5B2EF224" w14:textId="77777777" w:rsidR="00F207A6" w:rsidRPr="005B11AB" w:rsidRDefault="00F207A6" w:rsidP="00874730">
            <w:pPr>
              <w:jc w:val="center"/>
              <w:rPr>
                <w:rFonts w:ascii="Arial Narrow" w:hAnsi="Arial Narrow"/>
                <w:sz w:val="22"/>
                <w:szCs w:val="22"/>
              </w:rPr>
            </w:pPr>
            <w:r w:rsidRPr="005B11AB">
              <w:rPr>
                <w:rFonts w:ascii="Arial Narrow" w:hAnsi="Arial Narrow"/>
                <w:sz w:val="22"/>
                <w:szCs w:val="22"/>
                <w:u w:val="single"/>
              </w:rPr>
              <w:t>SECOP II</w:t>
            </w:r>
          </w:p>
        </w:tc>
      </w:tr>
      <w:tr w:rsidR="00F207A6" w:rsidRPr="005B11AB" w14:paraId="5CF52EE7" w14:textId="77777777" w:rsidTr="00874730">
        <w:trPr>
          <w:trHeight w:val="260"/>
          <w:jc w:val="center"/>
        </w:trPr>
        <w:tc>
          <w:tcPr>
            <w:tcW w:w="1964" w:type="pct"/>
            <w:tcBorders>
              <w:top w:val="single" w:sz="4" w:space="0" w:color="auto"/>
              <w:left w:val="single" w:sz="4" w:space="0" w:color="auto"/>
              <w:bottom w:val="single" w:sz="4" w:space="0" w:color="auto"/>
              <w:right w:val="single" w:sz="4" w:space="0" w:color="auto"/>
            </w:tcBorders>
            <w:vAlign w:val="center"/>
          </w:tcPr>
          <w:p w14:paraId="769B793E" w14:textId="77777777" w:rsidR="00F207A6" w:rsidRPr="005B11AB" w:rsidRDefault="00F207A6" w:rsidP="00874730">
            <w:pPr>
              <w:jc w:val="center"/>
              <w:rPr>
                <w:rFonts w:ascii="Arial Narrow" w:hAnsi="Arial Narrow" w:cs="Arial"/>
                <w:b/>
                <w:bCs/>
                <w:sz w:val="22"/>
                <w:szCs w:val="22"/>
              </w:rPr>
            </w:pPr>
          </w:p>
          <w:p w14:paraId="45874844" w14:textId="77777777" w:rsidR="00F207A6" w:rsidRPr="005B11AB" w:rsidRDefault="00F207A6" w:rsidP="00874730">
            <w:pPr>
              <w:jc w:val="center"/>
              <w:rPr>
                <w:rFonts w:ascii="Arial Narrow" w:hAnsi="Arial Narrow" w:cs="Arial"/>
                <w:b/>
                <w:bCs/>
                <w:sz w:val="22"/>
                <w:szCs w:val="22"/>
              </w:rPr>
            </w:pPr>
            <w:r w:rsidRPr="005B11AB">
              <w:rPr>
                <w:rFonts w:ascii="Arial Narrow" w:hAnsi="Arial Narrow" w:cs="Arial"/>
                <w:b/>
                <w:bCs/>
                <w:sz w:val="22"/>
                <w:szCs w:val="22"/>
              </w:rPr>
              <w:t xml:space="preserve">Audiencia de adjudicación </w:t>
            </w:r>
          </w:p>
          <w:p w14:paraId="71EC4592" w14:textId="77777777" w:rsidR="00F207A6" w:rsidRPr="005B11AB" w:rsidRDefault="00F207A6" w:rsidP="00874730">
            <w:pPr>
              <w:jc w:val="both"/>
              <w:rPr>
                <w:rFonts w:ascii="Arial Narrow" w:hAnsi="Arial Narrow" w:cs="Arial"/>
                <w:sz w:val="22"/>
                <w:szCs w:val="22"/>
              </w:rPr>
            </w:pPr>
          </w:p>
        </w:tc>
        <w:tc>
          <w:tcPr>
            <w:tcW w:w="1053" w:type="pct"/>
            <w:tcBorders>
              <w:top w:val="single" w:sz="4" w:space="0" w:color="auto"/>
              <w:left w:val="single" w:sz="4" w:space="0" w:color="auto"/>
              <w:bottom w:val="single" w:sz="4" w:space="0" w:color="auto"/>
              <w:right w:val="single" w:sz="4" w:space="0" w:color="auto"/>
            </w:tcBorders>
            <w:vAlign w:val="center"/>
          </w:tcPr>
          <w:p w14:paraId="1035EF53" w14:textId="77777777" w:rsidR="00F207A6" w:rsidRPr="005B11AB" w:rsidRDefault="00F207A6" w:rsidP="00874730">
            <w:pPr>
              <w:jc w:val="center"/>
              <w:rPr>
                <w:rFonts w:ascii="Arial Narrow" w:hAnsi="Arial Narrow" w:cs="Arial"/>
                <w:bCs/>
                <w:sz w:val="22"/>
                <w:szCs w:val="22"/>
              </w:rPr>
            </w:pPr>
            <w:r w:rsidRPr="005B11AB">
              <w:rPr>
                <w:rFonts w:ascii="Arial Narrow" w:hAnsi="Arial Narrow" w:cs="Arial"/>
                <w:b/>
                <w:bCs/>
                <w:sz w:val="22"/>
                <w:szCs w:val="22"/>
              </w:rPr>
              <w:t>16 de febrero de 2022</w:t>
            </w:r>
            <w:r w:rsidRPr="005B11AB">
              <w:rPr>
                <w:rFonts w:ascii="Arial Narrow" w:hAnsi="Arial Narrow" w:cs="Arial"/>
                <w:bCs/>
                <w:sz w:val="22"/>
                <w:szCs w:val="22"/>
              </w:rPr>
              <w:t xml:space="preserve"> </w:t>
            </w:r>
            <w:r w:rsidRPr="005B11AB">
              <w:rPr>
                <w:rFonts w:ascii="Arial Narrow" w:hAnsi="Arial Narrow" w:cs="Arial"/>
                <w:b/>
                <w:bCs/>
                <w:sz w:val="22"/>
                <w:szCs w:val="22"/>
              </w:rPr>
              <w:t>a las 10:00 am</w:t>
            </w:r>
          </w:p>
        </w:tc>
        <w:tc>
          <w:tcPr>
            <w:tcW w:w="1983" w:type="pct"/>
            <w:tcBorders>
              <w:top w:val="single" w:sz="4" w:space="0" w:color="auto"/>
              <w:left w:val="single" w:sz="4" w:space="0" w:color="auto"/>
              <w:bottom w:val="single" w:sz="4" w:space="0" w:color="auto"/>
              <w:right w:val="single" w:sz="4" w:space="0" w:color="auto"/>
            </w:tcBorders>
          </w:tcPr>
          <w:p w14:paraId="002AEB3E" w14:textId="77777777" w:rsidR="00F207A6" w:rsidRDefault="00F207A6" w:rsidP="00874730">
            <w:pPr>
              <w:jc w:val="center"/>
              <w:rPr>
                <w:rFonts w:ascii="Arial Narrow" w:hAnsi="Arial Narrow" w:cs="Arial"/>
                <w:b/>
                <w:bCs/>
                <w:sz w:val="22"/>
                <w:szCs w:val="22"/>
              </w:rPr>
            </w:pPr>
            <w:r w:rsidRPr="005B11AB">
              <w:rPr>
                <w:rFonts w:ascii="Arial Narrow" w:hAnsi="Arial Narrow" w:cs="Arial"/>
                <w:b/>
                <w:bCs/>
                <w:sz w:val="22"/>
                <w:szCs w:val="22"/>
              </w:rPr>
              <w:t xml:space="preserve">SUPERSALUD </w:t>
            </w:r>
          </w:p>
          <w:p w14:paraId="098F63D2" w14:textId="77777777" w:rsidR="00F207A6" w:rsidRPr="00924AAD" w:rsidRDefault="00F207A6" w:rsidP="00874730">
            <w:pPr>
              <w:jc w:val="center"/>
              <w:rPr>
                <w:rFonts w:ascii="Arial Narrow" w:hAnsi="Arial Narrow"/>
                <w:sz w:val="22"/>
                <w:szCs w:val="22"/>
                <w:lang w:val="en-US"/>
              </w:rPr>
            </w:pPr>
            <w:r w:rsidRPr="00924AAD">
              <w:rPr>
                <w:rFonts w:ascii="Arial Narrow" w:hAnsi="Arial Narrow"/>
                <w:sz w:val="22"/>
                <w:szCs w:val="22"/>
              </w:rPr>
              <w:t>Celebración de la audiencia- lectura del acto de adjudicación o declaratoria de desierta</w:t>
            </w:r>
          </w:p>
        </w:tc>
      </w:tr>
      <w:tr w:rsidR="00F207A6" w:rsidRPr="005B11AB" w14:paraId="71330BAF" w14:textId="77777777" w:rsidTr="00874730">
        <w:trPr>
          <w:trHeight w:val="158"/>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4515444D" w14:textId="77777777" w:rsidR="00F207A6" w:rsidRPr="005B11AB" w:rsidRDefault="00F207A6" w:rsidP="00874730">
            <w:pPr>
              <w:autoSpaceDE w:val="0"/>
              <w:autoSpaceDN w:val="0"/>
              <w:adjustRightInd w:val="0"/>
              <w:jc w:val="both"/>
              <w:rPr>
                <w:rFonts w:ascii="Arial Narrow" w:hAnsi="Arial Narrow" w:cs="Arial"/>
                <w:sz w:val="22"/>
                <w:szCs w:val="22"/>
              </w:rPr>
            </w:pPr>
            <w:r w:rsidRPr="005B11AB">
              <w:rPr>
                <w:rFonts w:ascii="Arial Narrow" w:hAnsi="Arial Narrow" w:cs="Arial"/>
                <w:sz w:val="22"/>
                <w:szCs w:val="22"/>
              </w:rPr>
              <w:t xml:space="preserve">Elaboración y suscripción del contrato </w:t>
            </w:r>
          </w:p>
        </w:tc>
        <w:tc>
          <w:tcPr>
            <w:tcW w:w="1053" w:type="pct"/>
            <w:vMerge w:val="restart"/>
            <w:tcBorders>
              <w:top w:val="single" w:sz="4" w:space="0" w:color="auto"/>
              <w:left w:val="single" w:sz="4" w:space="0" w:color="auto"/>
              <w:right w:val="single" w:sz="4" w:space="0" w:color="auto"/>
            </w:tcBorders>
            <w:vAlign w:val="center"/>
            <w:hideMark/>
          </w:tcPr>
          <w:p w14:paraId="5BEA1A35" w14:textId="77777777" w:rsidR="00F207A6" w:rsidRPr="005B11AB" w:rsidRDefault="00F207A6" w:rsidP="00874730">
            <w:pPr>
              <w:jc w:val="both"/>
              <w:rPr>
                <w:rFonts w:ascii="Arial Narrow" w:hAnsi="Arial Narrow" w:cs="Arial"/>
                <w:sz w:val="22"/>
                <w:szCs w:val="22"/>
              </w:rPr>
            </w:pPr>
            <w:r w:rsidRPr="005B11AB">
              <w:rPr>
                <w:rFonts w:ascii="Arial Narrow" w:hAnsi="Arial Narrow" w:cs="Arial"/>
                <w:bCs/>
                <w:sz w:val="22"/>
                <w:szCs w:val="22"/>
              </w:rPr>
              <w:t xml:space="preserve">Dentro de los </w:t>
            </w:r>
            <w:r>
              <w:rPr>
                <w:rFonts w:ascii="Arial Narrow" w:hAnsi="Arial Narrow" w:cs="Arial"/>
                <w:bCs/>
                <w:sz w:val="22"/>
                <w:szCs w:val="22"/>
              </w:rPr>
              <w:t>3</w:t>
            </w:r>
            <w:r w:rsidRPr="005B11AB">
              <w:rPr>
                <w:rFonts w:ascii="Arial Narrow" w:hAnsi="Arial Narrow" w:cs="Arial"/>
                <w:bCs/>
                <w:sz w:val="22"/>
                <w:szCs w:val="22"/>
              </w:rPr>
              <w:t xml:space="preserve"> días siguientes a la adjudicación.</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EFC5419" w14:textId="77777777" w:rsidR="00F207A6" w:rsidRPr="005B11AB" w:rsidRDefault="00F207A6" w:rsidP="00874730">
            <w:pPr>
              <w:jc w:val="both"/>
              <w:rPr>
                <w:rFonts w:ascii="Arial Narrow" w:hAnsi="Arial Narrow" w:cs="Arial"/>
                <w:sz w:val="22"/>
                <w:szCs w:val="22"/>
              </w:rPr>
            </w:pPr>
            <w:r w:rsidRPr="005B11AB">
              <w:rPr>
                <w:rFonts w:ascii="Arial Narrow" w:hAnsi="Arial Narrow" w:cs="Arial"/>
                <w:sz w:val="22"/>
                <w:szCs w:val="22"/>
              </w:rPr>
              <w:t xml:space="preserve">SUPERSALUD </w:t>
            </w:r>
            <w:r w:rsidRPr="005B11AB">
              <w:rPr>
                <w:rFonts w:ascii="Arial Narrow" w:hAnsi="Arial Narrow" w:cs="Arial"/>
                <w:sz w:val="22"/>
                <w:szCs w:val="22"/>
                <w:lang w:val="es-ES_tradnl"/>
              </w:rPr>
              <w:t>Cra. 68 A No. 24 B – 10 Torre 3 Edificio Plaza Claro Torre 3, Piso 10</w:t>
            </w:r>
            <w:r w:rsidRPr="005B11AB">
              <w:rPr>
                <w:rFonts w:ascii="Arial Narrow" w:hAnsi="Arial Narrow" w:cs="Arial"/>
                <w:sz w:val="22"/>
                <w:szCs w:val="22"/>
              </w:rPr>
              <w:t>. Dirección de Contratación.</w:t>
            </w:r>
          </w:p>
        </w:tc>
      </w:tr>
      <w:tr w:rsidR="00F207A6" w:rsidRPr="005B11AB" w14:paraId="3B72EF02" w14:textId="77777777" w:rsidTr="00874730">
        <w:trPr>
          <w:trHeight w:val="158"/>
          <w:jc w:val="center"/>
        </w:trPr>
        <w:tc>
          <w:tcPr>
            <w:tcW w:w="1964" w:type="pct"/>
            <w:tcBorders>
              <w:top w:val="single" w:sz="4" w:space="0" w:color="auto"/>
              <w:left w:val="single" w:sz="4" w:space="0" w:color="auto"/>
              <w:bottom w:val="single" w:sz="4" w:space="0" w:color="auto"/>
              <w:right w:val="single" w:sz="4" w:space="0" w:color="auto"/>
            </w:tcBorders>
            <w:vAlign w:val="center"/>
          </w:tcPr>
          <w:p w14:paraId="4E543927" w14:textId="77777777" w:rsidR="00F207A6" w:rsidRPr="005B11AB" w:rsidRDefault="00F207A6" w:rsidP="00874730">
            <w:pPr>
              <w:rPr>
                <w:rFonts w:ascii="Arial Narrow" w:hAnsi="Arial Narrow" w:cs="Arial"/>
                <w:bCs/>
                <w:sz w:val="22"/>
                <w:szCs w:val="22"/>
              </w:rPr>
            </w:pPr>
            <w:r w:rsidRPr="005B11AB">
              <w:rPr>
                <w:rFonts w:ascii="Arial Narrow" w:hAnsi="Arial Narrow" w:cs="Arial"/>
                <w:bCs/>
                <w:sz w:val="22"/>
                <w:szCs w:val="22"/>
              </w:rPr>
              <w:t>Cumplimiento de requisitos de ejecución</w:t>
            </w:r>
          </w:p>
          <w:p w14:paraId="10215B52"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t>(Registro presupuestal)</w:t>
            </w:r>
          </w:p>
        </w:tc>
        <w:tc>
          <w:tcPr>
            <w:tcW w:w="1053" w:type="pct"/>
            <w:vMerge/>
            <w:tcBorders>
              <w:left w:val="single" w:sz="4" w:space="0" w:color="auto"/>
              <w:right w:val="single" w:sz="4" w:space="0" w:color="auto"/>
            </w:tcBorders>
            <w:vAlign w:val="center"/>
          </w:tcPr>
          <w:p w14:paraId="6AB91D92" w14:textId="77777777" w:rsidR="00F207A6" w:rsidRPr="005B11AB" w:rsidRDefault="00F207A6" w:rsidP="00874730">
            <w:pPr>
              <w:jc w:val="both"/>
              <w:rPr>
                <w:rFonts w:ascii="Arial Narrow" w:hAnsi="Arial Narrow" w:cs="Arial"/>
                <w:bCs/>
                <w:sz w:val="22"/>
                <w:szCs w:val="22"/>
              </w:rPr>
            </w:pPr>
          </w:p>
        </w:tc>
        <w:tc>
          <w:tcPr>
            <w:tcW w:w="1983" w:type="pct"/>
            <w:tcBorders>
              <w:top w:val="single" w:sz="4" w:space="0" w:color="auto"/>
              <w:left w:val="single" w:sz="4" w:space="0" w:color="auto"/>
              <w:bottom w:val="single" w:sz="4" w:space="0" w:color="auto"/>
              <w:right w:val="single" w:sz="4" w:space="0" w:color="auto"/>
            </w:tcBorders>
            <w:vAlign w:val="center"/>
          </w:tcPr>
          <w:p w14:paraId="5AB06080"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sz w:val="22"/>
                <w:szCs w:val="22"/>
              </w:rPr>
              <w:t xml:space="preserve">SUPERSALUD </w:t>
            </w:r>
            <w:r w:rsidRPr="005B11AB">
              <w:rPr>
                <w:rFonts w:ascii="Arial Narrow" w:hAnsi="Arial Narrow" w:cs="Arial"/>
                <w:sz w:val="22"/>
                <w:szCs w:val="22"/>
                <w:lang w:val="es-ES_tradnl"/>
              </w:rPr>
              <w:t>Cra. 68 A No. 24 B – 10 Torre 3 Edificio Plaza Claro Torre 3, Piso 10</w:t>
            </w:r>
            <w:r w:rsidRPr="005B11AB">
              <w:rPr>
                <w:rFonts w:ascii="Arial Narrow" w:hAnsi="Arial Narrow" w:cs="Arial"/>
                <w:sz w:val="22"/>
                <w:szCs w:val="22"/>
              </w:rPr>
              <w:t>. Dirección de Contratación.</w:t>
            </w:r>
          </w:p>
        </w:tc>
      </w:tr>
      <w:tr w:rsidR="00F207A6" w:rsidRPr="005B11AB" w14:paraId="770C3438" w14:textId="77777777" w:rsidTr="00874730">
        <w:trPr>
          <w:trHeight w:val="158"/>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4347F7C4" w14:textId="77777777" w:rsidR="00F207A6" w:rsidRPr="005B11AB" w:rsidRDefault="00F207A6" w:rsidP="00874730">
            <w:pPr>
              <w:jc w:val="both"/>
              <w:rPr>
                <w:rFonts w:ascii="Arial Narrow" w:hAnsi="Arial Narrow" w:cs="Arial"/>
                <w:bCs/>
                <w:sz w:val="22"/>
                <w:szCs w:val="22"/>
              </w:rPr>
            </w:pPr>
            <w:r w:rsidRPr="005B11AB">
              <w:rPr>
                <w:rFonts w:ascii="Arial Narrow" w:hAnsi="Arial Narrow" w:cs="Arial"/>
                <w:bCs/>
                <w:sz w:val="22"/>
                <w:szCs w:val="22"/>
              </w:rPr>
              <w:t>Publicación del Contrato en el Sistema Electrónico para la Contratación Pública - SECOP</w:t>
            </w:r>
          </w:p>
        </w:tc>
        <w:tc>
          <w:tcPr>
            <w:tcW w:w="1053" w:type="pct"/>
            <w:vMerge/>
            <w:tcBorders>
              <w:left w:val="single" w:sz="4" w:space="0" w:color="auto"/>
              <w:bottom w:val="single" w:sz="4" w:space="0" w:color="auto"/>
              <w:right w:val="single" w:sz="4" w:space="0" w:color="auto"/>
            </w:tcBorders>
            <w:vAlign w:val="center"/>
            <w:hideMark/>
          </w:tcPr>
          <w:p w14:paraId="3AF90474" w14:textId="77777777" w:rsidR="00F207A6" w:rsidRPr="005B11AB" w:rsidRDefault="00F207A6" w:rsidP="00874730">
            <w:pPr>
              <w:jc w:val="both"/>
              <w:rPr>
                <w:rFonts w:ascii="Arial Narrow" w:hAnsi="Arial Narrow" w:cs="Arial"/>
                <w:bCs/>
                <w:sz w:val="22"/>
                <w:szCs w:val="22"/>
              </w:rPr>
            </w:pPr>
          </w:p>
        </w:tc>
        <w:tc>
          <w:tcPr>
            <w:tcW w:w="1983" w:type="pct"/>
            <w:tcBorders>
              <w:top w:val="single" w:sz="4" w:space="0" w:color="auto"/>
              <w:left w:val="single" w:sz="4" w:space="0" w:color="auto"/>
              <w:bottom w:val="single" w:sz="4" w:space="0" w:color="auto"/>
              <w:right w:val="single" w:sz="4" w:space="0" w:color="auto"/>
            </w:tcBorders>
            <w:vAlign w:val="center"/>
            <w:hideMark/>
          </w:tcPr>
          <w:p w14:paraId="7E2C9F58" w14:textId="77777777" w:rsidR="00F207A6" w:rsidRPr="005B11AB" w:rsidRDefault="00F207A6" w:rsidP="00874730">
            <w:pPr>
              <w:jc w:val="center"/>
              <w:rPr>
                <w:rFonts w:ascii="Arial Narrow" w:hAnsi="Arial Narrow" w:cs="Arial"/>
                <w:bCs/>
                <w:sz w:val="22"/>
                <w:szCs w:val="22"/>
                <w:u w:val="single"/>
              </w:rPr>
            </w:pPr>
            <w:hyperlink r:id="rId26" w:history="1">
              <w:r w:rsidRPr="005B11AB">
                <w:rPr>
                  <w:rFonts w:ascii="Arial Narrow" w:hAnsi="Arial Narrow" w:cs="Arial"/>
                  <w:bCs/>
                  <w:sz w:val="22"/>
                  <w:szCs w:val="22"/>
                  <w:u w:val="single"/>
                </w:rPr>
                <w:t>www.contratos.gov.co</w:t>
              </w:r>
            </w:hyperlink>
          </w:p>
          <w:p w14:paraId="10E9DE92" w14:textId="77777777" w:rsidR="00F207A6" w:rsidRPr="005B11AB" w:rsidRDefault="00F207A6" w:rsidP="00874730">
            <w:pPr>
              <w:jc w:val="center"/>
              <w:rPr>
                <w:rFonts w:ascii="Arial Narrow" w:hAnsi="Arial Narrow" w:cs="Arial"/>
                <w:bCs/>
                <w:sz w:val="22"/>
                <w:szCs w:val="22"/>
              </w:rPr>
            </w:pPr>
            <w:hyperlink r:id="rId27" w:history="1">
              <w:r w:rsidRPr="005B11AB">
                <w:rPr>
                  <w:rFonts w:ascii="Arial Narrow" w:hAnsi="Arial Narrow" w:cs="Arial"/>
                  <w:sz w:val="22"/>
                  <w:szCs w:val="22"/>
                  <w:u w:val="single"/>
                  <w:lang w:eastAsia="es-CO"/>
                </w:rPr>
                <w:t>www.colombiacompra.gov.co</w:t>
              </w:r>
            </w:hyperlink>
          </w:p>
        </w:tc>
      </w:tr>
    </w:tbl>
    <w:p w14:paraId="70AB3966" w14:textId="73C5ECDF" w:rsidR="00F207A6" w:rsidRDefault="00F207A6" w:rsidP="00F207A6">
      <w:pPr>
        <w:jc w:val="both"/>
        <w:rPr>
          <w:rFonts w:ascii="Arial Narrow" w:hAnsi="Arial Narrow" w:cs="Arial"/>
          <w:b/>
          <w:sz w:val="22"/>
          <w:szCs w:val="22"/>
        </w:rPr>
      </w:pPr>
    </w:p>
    <w:p w14:paraId="73E80B68" w14:textId="77777777" w:rsidR="00CE6EE6" w:rsidRPr="0013796D" w:rsidRDefault="00CE6EE6" w:rsidP="00DE2A79">
      <w:pPr>
        <w:jc w:val="both"/>
        <w:rPr>
          <w:rFonts w:ascii="Arial Narrow" w:hAnsi="Arial Narrow" w:cs="Arial"/>
          <w:b/>
          <w:sz w:val="16"/>
          <w:szCs w:val="16"/>
        </w:rPr>
      </w:pPr>
    </w:p>
    <w:p w14:paraId="131F62E8" w14:textId="0B5900C8" w:rsidR="00F81D59" w:rsidRPr="0013796D" w:rsidRDefault="00F81D59" w:rsidP="00F81D59">
      <w:pPr>
        <w:pStyle w:val="Prrafodelista"/>
        <w:numPr>
          <w:ilvl w:val="0"/>
          <w:numId w:val="6"/>
        </w:numPr>
        <w:jc w:val="both"/>
        <w:rPr>
          <w:rFonts w:ascii="Arial Narrow" w:hAnsi="Arial Narrow" w:cs="Arial"/>
          <w:b/>
          <w:sz w:val="22"/>
          <w:szCs w:val="22"/>
          <w14:shadow w14:blurRad="50800" w14:dist="38100" w14:dir="2700000" w14:sx="100000" w14:sy="100000" w14:kx="0" w14:ky="0" w14:algn="tl">
            <w14:srgbClr w14:val="000000">
              <w14:alpha w14:val="60000"/>
            </w14:srgbClr>
          </w14:shadow>
        </w:rPr>
      </w:pPr>
      <w:bookmarkStart w:id="4" w:name="_Hlk19290753"/>
      <w:r w:rsidRPr="0013796D">
        <w:rPr>
          <w:rFonts w:ascii="Arial Narrow" w:hAnsi="Arial Narrow" w:cs="Arial"/>
          <w:b/>
          <w:bCs/>
          <w:sz w:val="22"/>
          <w:szCs w:val="22"/>
        </w:rPr>
        <w:t>FORMA COMO LOS INTERESADOS PUEDEN CONSULTAR LOS DOCUMENTOS DEL PROCESO</w:t>
      </w:r>
    </w:p>
    <w:p w14:paraId="70675C0E" w14:textId="603BCEBF" w:rsidR="00985D66" w:rsidRPr="0013796D" w:rsidRDefault="00985D66" w:rsidP="00F81D59">
      <w:pPr>
        <w:pStyle w:val="Prrafodelista"/>
        <w:jc w:val="both"/>
        <w:rPr>
          <w:rFonts w:ascii="Arial Narrow" w:hAnsi="Arial Narrow" w:cs="Arial"/>
          <w:sz w:val="22"/>
          <w:szCs w:val="22"/>
        </w:rPr>
      </w:pPr>
    </w:p>
    <w:p w14:paraId="13AC751E" w14:textId="7BF95BB5" w:rsidR="00F81D59" w:rsidRPr="0013796D" w:rsidRDefault="00F81D59" w:rsidP="00F81D59">
      <w:pPr>
        <w:jc w:val="both"/>
        <w:rPr>
          <w:rFonts w:ascii="Arial Narrow" w:hAnsi="Arial Narrow" w:cs="Arial"/>
          <w:sz w:val="22"/>
          <w:szCs w:val="22"/>
        </w:rPr>
      </w:pPr>
      <w:r w:rsidRPr="0013796D">
        <w:rPr>
          <w:rFonts w:ascii="Arial Narrow" w:hAnsi="Arial Narrow" w:cs="Arial"/>
          <w:sz w:val="22"/>
          <w:szCs w:val="22"/>
        </w:rPr>
        <w:t>Los interesados podrán consu</w:t>
      </w:r>
      <w:r w:rsidR="00DE2A79" w:rsidRPr="0013796D">
        <w:rPr>
          <w:rFonts w:ascii="Arial Narrow" w:hAnsi="Arial Narrow" w:cs="Arial"/>
          <w:sz w:val="22"/>
          <w:szCs w:val="22"/>
        </w:rPr>
        <w:t xml:space="preserve">ltar los documentos del proceso, </w:t>
      </w:r>
      <w:r w:rsidRPr="0013796D">
        <w:rPr>
          <w:rFonts w:ascii="Arial Narrow" w:hAnsi="Arial Narrow" w:cs="Arial"/>
          <w:sz w:val="22"/>
          <w:szCs w:val="22"/>
        </w:rPr>
        <w:t xml:space="preserve">es decir: </w:t>
      </w:r>
      <w:r w:rsidRPr="0013796D">
        <w:rPr>
          <w:rFonts w:ascii="Arial Narrow" w:hAnsi="Arial Narrow" w:cs="Arial"/>
          <w:b/>
          <w:sz w:val="22"/>
          <w:szCs w:val="22"/>
        </w:rPr>
        <w:t>(a)</w:t>
      </w:r>
      <w:r w:rsidRPr="0013796D">
        <w:rPr>
          <w:rFonts w:ascii="Arial Narrow" w:hAnsi="Arial Narrow" w:cs="Arial"/>
          <w:sz w:val="22"/>
          <w:szCs w:val="22"/>
        </w:rPr>
        <w:t xml:space="preserve"> los estudios y documentos previos; </w:t>
      </w:r>
      <w:r w:rsidRPr="0013796D">
        <w:rPr>
          <w:rFonts w:ascii="Arial Narrow" w:hAnsi="Arial Narrow" w:cs="Arial"/>
          <w:b/>
          <w:sz w:val="22"/>
          <w:szCs w:val="22"/>
        </w:rPr>
        <w:t>(b)</w:t>
      </w:r>
      <w:r w:rsidRPr="0013796D">
        <w:rPr>
          <w:rFonts w:ascii="Arial Narrow" w:hAnsi="Arial Narrow" w:cs="Arial"/>
          <w:sz w:val="22"/>
          <w:szCs w:val="22"/>
        </w:rPr>
        <w:t xml:space="preserve"> el aviso de convocatoria; </w:t>
      </w:r>
      <w:r w:rsidRPr="0013796D">
        <w:rPr>
          <w:rFonts w:ascii="Arial Narrow" w:hAnsi="Arial Narrow" w:cs="Arial"/>
          <w:b/>
          <w:sz w:val="22"/>
          <w:szCs w:val="22"/>
        </w:rPr>
        <w:t>(c)</w:t>
      </w:r>
      <w:r w:rsidRPr="0013796D">
        <w:rPr>
          <w:rFonts w:ascii="Arial Narrow" w:hAnsi="Arial Narrow" w:cs="Arial"/>
          <w:sz w:val="22"/>
          <w:szCs w:val="22"/>
        </w:rPr>
        <w:t xml:space="preserve"> los pliegos de condiciones; </w:t>
      </w:r>
      <w:r w:rsidRPr="0013796D">
        <w:rPr>
          <w:rFonts w:ascii="Arial Narrow" w:hAnsi="Arial Narrow" w:cs="Arial"/>
          <w:b/>
          <w:sz w:val="22"/>
          <w:szCs w:val="22"/>
        </w:rPr>
        <w:t>(d)</w:t>
      </w:r>
      <w:r w:rsidRPr="0013796D">
        <w:rPr>
          <w:rFonts w:ascii="Arial Narrow" w:hAnsi="Arial Narrow" w:cs="Arial"/>
          <w:sz w:val="22"/>
          <w:szCs w:val="22"/>
        </w:rPr>
        <w:t xml:space="preserve"> las Adendas; </w:t>
      </w:r>
      <w:r w:rsidRPr="0013796D">
        <w:rPr>
          <w:rFonts w:ascii="Arial Narrow" w:hAnsi="Arial Narrow" w:cs="Arial"/>
          <w:b/>
          <w:sz w:val="22"/>
          <w:szCs w:val="22"/>
        </w:rPr>
        <w:t>(e)</w:t>
      </w:r>
      <w:r w:rsidRPr="0013796D">
        <w:rPr>
          <w:rFonts w:ascii="Arial Narrow" w:hAnsi="Arial Narrow" w:cs="Arial"/>
          <w:sz w:val="22"/>
          <w:szCs w:val="22"/>
        </w:rPr>
        <w:t xml:space="preserve"> la oferta; </w:t>
      </w:r>
      <w:r w:rsidRPr="0013796D">
        <w:rPr>
          <w:rFonts w:ascii="Arial Narrow" w:hAnsi="Arial Narrow" w:cs="Arial"/>
          <w:b/>
          <w:sz w:val="22"/>
          <w:szCs w:val="22"/>
        </w:rPr>
        <w:t>(f)</w:t>
      </w:r>
      <w:r w:rsidRPr="0013796D">
        <w:rPr>
          <w:rFonts w:ascii="Arial Narrow" w:hAnsi="Arial Narrow" w:cs="Arial"/>
          <w:sz w:val="22"/>
          <w:szCs w:val="22"/>
        </w:rPr>
        <w:t xml:space="preserve"> el informe de evaluación; </w:t>
      </w:r>
      <w:r w:rsidRPr="0013796D">
        <w:rPr>
          <w:rFonts w:ascii="Arial Narrow" w:hAnsi="Arial Narrow" w:cs="Arial"/>
          <w:b/>
          <w:sz w:val="22"/>
          <w:szCs w:val="22"/>
        </w:rPr>
        <w:t>(g)</w:t>
      </w:r>
      <w:r w:rsidRPr="0013796D">
        <w:rPr>
          <w:rFonts w:ascii="Arial Narrow" w:hAnsi="Arial Narrow" w:cs="Arial"/>
          <w:sz w:val="22"/>
          <w:szCs w:val="22"/>
        </w:rPr>
        <w:t xml:space="preserve"> el contrato y cualquier otro documento expedido por la Entidad d</w:t>
      </w:r>
      <w:r w:rsidR="00DE2A79" w:rsidRPr="0013796D">
        <w:rPr>
          <w:rFonts w:ascii="Arial Narrow" w:hAnsi="Arial Narrow" w:cs="Arial"/>
          <w:sz w:val="22"/>
          <w:szCs w:val="22"/>
        </w:rPr>
        <w:t>urante el proceso de selección, de las siguientes maneras:</w:t>
      </w:r>
    </w:p>
    <w:p w14:paraId="10667AD5" w14:textId="77777777" w:rsidR="00F81D59" w:rsidRPr="0013796D" w:rsidRDefault="00F81D59" w:rsidP="00F81D59">
      <w:pPr>
        <w:jc w:val="both"/>
        <w:rPr>
          <w:rFonts w:ascii="Arial Narrow" w:hAnsi="Arial Narrow" w:cs="Arial"/>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6994"/>
      </w:tblGrid>
      <w:tr w:rsidR="0013796D" w:rsidRPr="0013796D" w14:paraId="6E1173B2" w14:textId="77777777" w:rsidTr="0013796D">
        <w:trPr>
          <w:trHeight w:val="593"/>
        </w:trPr>
        <w:tc>
          <w:tcPr>
            <w:tcW w:w="1584" w:type="dxa"/>
          </w:tcPr>
          <w:p w14:paraId="4682E996" w14:textId="77777777" w:rsidR="00F81D59" w:rsidRPr="0013796D" w:rsidRDefault="00F81D59" w:rsidP="00F81D59">
            <w:pPr>
              <w:ind w:left="426" w:hanging="426"/>
              <w:jc w:val="both"/>
              <w:rPr>
                <w:rFonts w:ascii="Arial Narrow" w:hAnsi="Arial Narrow" w:cs="Arial"/>
                <w:b/>
                <w:bCs/>
                <w:sz w:val="22"/>
                <w:szCs w:val="22"/>
              </w:rPr>
            </w:pPr>
            <w:r w:rsidRPr="0013796D">
              <w:rPr>
                <w:rFonts w:ascii="Arial Narrow" w:hAnsi="Arial Narrow" w:cs="Arial"/>
                <w:b/>
                <w:bCs/>
                <w:sz w:val="22"/>
                <w:szCs w:val="22"/>
              </w:rPr>
              <w:t xml:space="preserve">Electrónica: </w:t>
            </w:r>
          </w:p>
          <w:p w14:paraId="2747FFC7" w14:textId="77777777" w:rsidR="00F81D59" w:rsidRPr="0013796D" w:rsidRDefault="00F81D59" w:rsidP="00F81D59">
            <w:pPr>
              <w:jc w:val="both"/>
              <w:rPr>
                <w:rFonts w:ascii="Arial Narrow" w:hAnsi="Arial Narrow" w:cs="Arial"/>
                <w:b/>
                <w:bCs/>
                <w:sz w:val="22"/>
                <w:szCs w:val="22"/>
              </w:rPr>
            </w:pPr>
          </w:p>
        </w:tc>
        <w:tc>
          <w:tcPr>
            <w:tcW w:w="6994" w:type="dxa"/>
          </w:tcPr>
          <w:p w14:paraId="102C386F" w14:textId="42D04397" w:rsidR="00F81D59" w:rsidRPr="0013796D" w:rsidRDefault="00DE2A79" w:rsidP="00F81D59">
            <w:pPr>
              <w:autoSpaceDE w:val="0"/>
              <w:autoSpaceDN w:val="0"/>
              <w:adjustRightInd w:val="0"/>
              <w:spacing w:before="100" w:beforeAutospacing="1"/>
              <w:jc w:val="both"/>
              <w:rPr>
                <w:rFonts w:ascii="Arial Narrow" w:hAnsi="Arial Narrow" w:cs="Arial"/>
                <w:sz w:val="22"/>
                <w:szCs w:val="22"/>
              </w:rPr>
            </w:pPr>
            <w:r w:rsidRPr="0013796D">
              <w:rPr>
                <w:rFonts w:ascii="Arial Narrow" w:hAnsi="Arial Narrow" w:cs="Arial"/>
                <w:sz w:val="22"/>
                <w:szCs w:val="22"/>
              </w:rPr>
              <w:t xml:space="preserve">SECOP II, Proceso No. </w:t>
            </w:r>
            <w:r w:rsidR="00F47193" w:rsidRPr="0013796D">
              <w:rPr>
                <w:rFonts w:ascii="Arial Narrow" w:hAnsi="Arial Narrow" w:cs="Arial"/>
                <w:sz w:val="22"/>
                <w:szCs w:val="22"/>
              </w:rPr>
              <w:t>LP-</w:t>
            </w:r>
            <w:r w:rsidR="00F207A6">
              <w:rPr>
                <w:rFonts w:ascii="Arial Narrow" w:hAnsi="Arial Narrow" w:cs="Arial"/>
                <w:sz w:val="22"/>
                <w:szCs w:val="22"/>
              </w:rPr>
              <w:t>1</w:t>
            </w:r>
            <w:r w:rsidR="0013796D" w:rsidRPr="0013796D">
              <w:rPr>
                <w:rFonts w:ascii="Arial Narrow" w:hAnsi="Arial Narrow" w:cs="Arial"/>
                <w:sz w:val="22"/>
                <w:szCs w:val="22"/>
              </w:rPr>
              <w:t>-202</w:t>
            </w:r>
            <w:r w:rsidR="00F207A6">
              <w:rPr>
                <w:rFonts w:ascii="Arial Narrow" w:hAnsi="Arial Narrow" w:cs="Arial"/>
                <w:sz w:val="22"/>
                <w:szCs w:val="22"/>
              </w:rPr>
              <w:t>2</w:t>
            </w:r>
          </w:p>
          <w:p w14:paraId="0B7DA436" w14:textId="77777777" w:rsidR="00F81D59" w:rsidRPr="0013796D" w:rsidRDefault="00F81D59" w:rsidP="00F81D59">
            <w:pPr>
              <w:tabs>
                <w:tab w:val="left" w:pos="1785"/>
              </w:tabs>
              <w:jc w:val="both"/>
              <w:rPr>
                <w:rFonts w:ascii="Arial Narrow" w:hAnsi="Arial Narrow" w:cs="Arial"/>
                <w:b/>
                <w:bCs/>
                <w:sz w:val="22"/>
                <w:szCs w:val="22"/>
              </w:rPr>
            </w:pPr>
            <w:r w:rsidRPr="0013796D">
              <w:rPr>
                <w:rFonts w:ascii="Arial Narrow" w:hAnsi="Arial Narrow" w:cs="Arial"/>
                <w:b/>
                <w:bCs/>
                <w:sz w:val="22"/>
                <w:szCs w:val="22"/>
              </w:rPr>
              <w:tab/>
            </w:r>
          </w:p>
        </w:tc>
      </w:tr>
    </w:tbl>
    <w:p w14:paraId="1D15C1F8" w14:textId="77777777" w:rsidR="00985D66" w:rsidRPr="0013796D" w:rsidRDefault="00985D66" w:rsidP="00985D66">
      <w:pPr>
        <w:jc w:val="both"/>
        <w:rPr>
          <w:rFonts w:ascii="Arial Narrow" w:hAnsi="Arial Narrow" w:cs="Arial"/>
          <w:b/>
          <w:sz w:val="16"/>
          <w:szCs w:val="16"/>
        </w:rPr>
      </w:pPr>
    </w:p>
    <w:p w14:paraId="66BEFB51" w14:textId="0B844C31" w:rsidR="00985D66" w:rsidRPr="0013796D" w:rsidRDefault="00DE2A79" w:rsidP="00450136">
      <w:pPr>
        <w:pStyle w:val="Prrafodelista"/>
        <w:numPr>
          <w:ilvl w:val="0"/>
          <w:numId w:val="6"/>
        </w:numPr>
        <w:jc w:val="both"/>
        <w:rPr>
          <w:rFonts w:ascii="Arial Narrow" w:hAnsi="Arial Narrow" w:cs="Arial"/>
          <w:b/>
          <w:sz w:val="22"/>
          <w:szCs w:val="22"/>
        </w:rPr>
      </w:pPr>
      <w:r w:rsidRPr="0013796D">
        <w:rPr>
          <w:rFonts w:ascii="Arial Narrow" w:hAnsi="Arial Narrow" w:cs="Arial"/>
          <w:b/>
          <w:sz w:val="22"/>
          <w:szCs w:val="22"/>
        </w:rPr>
        <w:t>CONVOCATORIA A LAS VEEDURÍAS</w:t>
      </w:r>
    </w:p>
    <w:p w14:paraId="47BC436B" w14:textId="77777777" w:rsidR="00985D66" w:rsidRPr="0013796D" w:rsidRDefault="00985D66" w:rsidP="00985D66">
      <w:pPr>
        <w:jc w:val="both"/>
        <w:rPr>
          <w:rFonts w:ascii="Arial Narrow" w:hAnsi="Arial Narrow" w:cs="Arial"/>
          <w:b/>
          <w:sz w:val="22"/>
          <w:szCs w:val="22"/>
        </w:rPr>
      </w:pPr>
    </w:p>
    <w:p w14:paraId="1C73366A" w14:textId="244A4D95" w:rsidR="00985D66" w:rsidRPr="0013796D" w:rsidRDefault="00DE2A79" w:rsidP="00DE2A79">
      <w:pPr>
        <w:jc w:val="both"/>
        <w:rPr>
          <w:rFonts w:ascii="Arial Narrow" w:hAnsi="Arial Narrow" w:cs="Arial"/>
          <w:sz w:val="22"/>
          <w:szCs w:val="22"/>
        </w:rPr>
      </w:pPr>
      <w:r w:rsidRPr="0013796D">
        <w:rPr>
          <w:rFonts w:ascii="Arial Narrow" w:hAnsi="Arial Narrow" w:cs="Arial"/>
          <w:sz w:val="22"/>
          <w:szCs w:val="22"/>
        </w:rPr>
        <w:t>L</w:t>
      </w:r>
      <w:r w:rsidR="00985D66" w:rsidRPr="0013796D">
        <w:rPr>
          <w:rFonts w:ascii="Arial Narrow" w:hAnsi="Arial Narrow" w:cs="Arial"/>
          <w:sz w:val="22"/>
          <w:szCs w:val="22"/>
        </w:rPr>
        <w:t>a Superintendencia Nacional de Salud convoca a las veedurías ciudadanas establecidas de conformidad con la ley, interesadas en realizar el control social al presente proceso de contratación, para que de considerar pertinente formulen sus recomendaciones escritas que a su juicio sean necesarias para la eficiencia institucional y la probidad en la actuación de los funcionarios, quienes podrán intervenir en todas las audiencias que se realicen durante el proceso, en las etapas pr</w:t>
      </w:r>
      <w:r w:rsidR="00525F14" w:rsidRPr="0013796D">
        <w:rPr>
          <w:rFonts w:ascii="Arial Narrow" w:hAnsi="Arial Narrow" w:cs="Arial"/>
          <w:sz w:val="22"/>
          <w:szCs w:val="22"/>
        </w:rPr>
        <w:t>econtractual, contractual y pos</w:t>
      </w:r>
      <w:r w:rsidR="00985D66" w:rsidRPr="0013796D">
        <w:rPr>
          <w:rFonts w:ascii="Arial Narrow" w:hAnsi="Arial Narrow" w:cs="Arial"/>
          <w:sz w:val="22"/>
          <w:szCs w:val="22"/>
        </w:rPr>
        <w:t>contractual.</w:t>
      </w:r>
    </w:p>
    <w:p w14:paraId="597BA83E" w14:textId="77777777" w:rsidR="001F57E7" w:rsidRPr="0013796D" w:rsidRDefault="001F57E7" w:rsidP="00985D66">
      <w:pPr>
        <w:jc w:val="both"/>
        <w:rPr>
          <w:rFonts w:ascii="Arial Narrow" w:hAnsi="Arial Narrow" w:cs="Arial"/>
          <w:b/>
          <w:sz w:val="16"/>
          <w:szCs w:val="16"/>
        </w:rPr>
      </w:pPr>
    </w:p>
    <w:p w14:paraId="0F41F9D7" w14:textId="54C6A2F9" w:rsidR="00985D66" w:rsidRPr="0013796D" w:rsidRDefault="00F47193" w:rsidP="00DE2A79">
      <w:pPr>
        <w:jc w:val="both"/>
        <w:rPr>
          <w:rFonts w:ascii="Arial Narrow" w:hAnsi="Arial Narrow" w:cs="Arial"/>
          <w:b/>
          <w:sz w:val="22"/>
          <w:szCs w:val="22"/>
        </w:rPr>
      </w:pPr>
      <w:r w:rsidRPr="0013796D">
        <w:rPr>
          <w:rFonts w:ascii="Arial Narrow" w:hAnsi="Arial Narrow" w:cs="Arial"/>
          <w:bCs/>
          <w:sz w:val="22"/>
          <w:szCs w:val="22"/>
        </w:rPr>
        <w:t xml:space="preserve">Bogotá D.C. </w:t>
      </w:r>
      <w:r w:rsidR="006129A9" w:rsidRPr="0013796D">
        <w:rPr>
          <w:rFonts w:ascii="Arial Narrow" w:hAnsi="Arial Narrow" w:cs="Arial"/>
          <w:bCs/>
          <w:sz w:val="22"/>
          <w:szCs w:val="22"/>
        </w:rPr>
        <w:t xml:space="preserve"> </w:t>
      </w:r>
      <w:bookmarkEnd w:id="4"/>
      <w:r w:rsidR="0013796D" w:rsidRPr="0013796D">
        <w:rPr>
          <w:rFonts w:ascii="Arial Narrow" w:hAnsi="Arial Narrow" w:cs="Arial"/>
          <w:bCs/>
          <w:sz w:val="22"/>
          <w:szCs w:val="22"/>
        </w:rPr>
        <w:t>30 de diciembre de 2021.</w:t>
      </w:r>
    </w:p>
    <w:sectPr w:rsidR="00985D66" w:rsidRPr="0013796D" w:rsidSect="00473C8E">
      <w:headerReference w:type="default" r:id="rId28"/>
      <w:footerReference w:type="default" r:id="rId29"/>
      <w:pgSz w:w="12240" w:h="15840"/>
      <w:pgMar w:top="1417" w:right="1701" w:bottom="1417" w:left="1701"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A2BEB" w14:textId="77777777" w:rsidR="0070450F" w:rsidRDefault="0070450F" w:rsidP="00BF35F5">
      <w:r>
        <w:separator/>
      </w:r>
    </w:p>
  </w:endnote>
  <w:endnote w:type="continuationSeparator" w:id="0">
    <w:p w14:paraId="5BC48F9B" w14:textId="77777777" w:rsidR="0070450F" w:rsidRDefault="0070450F" w:rsidP="00BF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6E85" w14:textId="77777777" w:rsidR="00C04F6D" w:rsidRPr="00CD3C0E" w:rsidRDefault="00C04F6D" w:rsidP="00BF35F5">
    <w:pPr>
      <w:pStyle w:val="Piedepgina"/>
      <w:jc w:val="center"/>
      <w:rPr>
        <w:rFonts w:ascii="Arial" w:hAnsi="Arial" w:cs="Arial"/>
        <w:sz w:val="20"/>
        <w:szCs w:val="20"/>
      </w:rPr>
    </w:pPr>
    <w:r w:rsidRPr="00CD3C0E">
      <w:rPr>
        <w:rFonts w:ascii="Arial" w:hAnsi="Arial" w:cs="Arial"/>
        <w:sz w:val="20"/>
        <w:szCs w:val="20"/>
      </w:rPr>
      <w:t xml:space="preserve">Av. Ciudad de Cali (AK 86)  No. 51-66 </w:t>
    </w:r>
    <w:r>
      <w:rPr>
        <w:rFonts w:ascii="Arial" w:hAnsi="Arial" w:cs="Arial"/>
        <w:sz w:val="20"/>
        <w:szCs w:val="20"/>
      </w:rPr>
      <w:t>PBX: 4817000 EXT. 15</w:t>
    </w:r>
    <w:r w:rsidRPr="00CD3C0E">
      <w:rPr>
        <w:rFonts w:ascii="Arial" w:hAnsi="Arial" w:cs="Arial"/>
        <w:sz w:val="20"/>
        <w:szCs w:val="20"/>
      </w:rPr>
      <w:t>0</w:t>
    </w:r>
    <w:r>
      <w:rPr>
        <w:rFonts w:ascii="Arial" w:hAnsi="Arial" w:cs="Arial"/>
        <w:sz w:val="20"/>
        <w:szCs w:val="20"/>
      </w:rPr>
      <w:t>4</w:t>
    </w:r>
    <w:r w:rsidRPr="00CD3C0E">
      <w:rPr>
        <w:rFonts w:ascii="Arial" w:hAnsi="Arial" w:cs="Arial"/>
        <w:sz w:val="20"/>
        <w:szCs w:val="20"/>
      </w:rPr>
      <w:t xml:space="preserve">1  </w:t>
    </w:r>
  </w:p>
  <w:p w14:paraId="6D826E86" w14:textId="77777777" w:rsidR="00C04F6D" w:rsidRPr="00CD3C0E" w:rsidRDefault="009C61F8" w:rsidP="00BF35F5">
    <w:pPr>
      <w:pStyle w:val="Piedepgina"/>
      <w:jc w:val="center"/>
      <w:rPr>
        <w:rFonts w:ascii="Arial" w:hAnsi="Arial" w:cs="Arial"/>
        <w:sz w:val="20"/>
        <w:szCs w:val="20"/>
      </w:rPr>
    </w:pPr>
    <w:hyperlink r:id="rId1" w:history="1">
      <w:r w:rsidR="00C04F6D" w:rsidRPr="00CD3C0E">
        <w:rPr>
          <w:rStyle w:val="Hipervnculo"/>
          <w:rFonts w:ascii="Arial" w:hAnsi="Arial" w:cs="Arial"/>
          <w:sz w:val="20"/>
          <w:szCs w:val="20"/>
        </w:rPr>
        <w:t>www.supersalud.gov.co</w:t>
      </w:r>
    </w:hyperlink>
  </w:p>
  <w:p w14:paraId="6D826E87" w14:textId="77777777" w:rsidR="00C04F6D" w:rsidRDefault="00C04F6D" w:rsidP="00BF35F5">
    <w:pPr>
      <w:pStyle w:val="Piedepgina"/>
      <w:ind w:right="-142" w:hanging="1134"/>
      <w:jc w:val="center"/>
    </w:pPr>
    <w:r w:rsidRPr="00CD3C0E">
      <w:rPr>
        <w:rFonts w:ascii="Arial" w:hAnsi="Arial" w:cs="Arial"/>
        <w:sz w:val="20"/>
        <w:szCs w:val="20"/>
      </w:rPr>
      <w:t>Bogotá D.C., Colombia</w:t>
    </w:r>
  </w:p>
  <w:p w14:paraId="6D826E88" w14:textId="77777777" w:rsidR="00C04F6D" w:rsidRDefault="00C04F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F09F5" w14:textId="77777777" w:rsidR="0070450F" w:rsidRDefault="0070450F" w:rsidP="00BF35F5">
      <w:r>
        <w:separator/>
      </w:r>
    </w:p>
  </w:footnote>
  <w:footnote w:type="continuationSeparator" w:id="0">
    <w:p w14:paraId="5BB6E0CE" w14:textId="77777777" w:rsidR="0070450F" w:rsidRDefault="0070450F" w:rsidP="00BF35F5">
      <w:r>
        <w:continuationSeparator/>
      </w:r>
    </w:p>
  </w:footnote>
  <w:footnote w:id="1">
    <w:p w14:paraId="2A3C367D" w14:textId="77777777" w:rsidR="00F207A6" w:rsidRPr="003739AA" w:rsidRDefault="00F207A6" w:rsidP="00F207A6">
      <w:pPr>
        <w:pStyle w:val="pa22"/>
        <w:tabs>
          <w:tab w:val="left" w:pos="0"/>
        </w:tabs>
        <w:spacing w:before="0" w:beforeAutospacing="0" w:after="0" w:afterAutospacing="0"/>
        <w:jc w:val="both"/>
        <w:rPr>
          <w:rFonts w:ascii="Arial Narrow" w:hAnsi="Arial Narrow"/>
          <w:i/>
          <w:color w:val="000000"/>
          <w:sz w:val="14"/>
          <w:szCs w:val="14"/>
        </w:rPr>
      </w:pPr>
      <w:r w:rsidRPr="003739AA">
        <w:rPr>
          <w:rStyle w:val="Refdenotaalpie"/>
          <w:rFonts w:ascii="Arial Narrow" w:hAnsi="Arial Narrow"/>
          <w:sz w:val="14"/>
          <w:szCs w:val="14"/>
        </w:rPr>
        <w:footnoteRef/>
      </w:r>
      <w:r w:rsidRPr="003739AA">
        <w:rPr>
          <w:rFonts w:ascii="Arial Narrow" w:hAnsi="Arial Narrow"/>
          <w:sz w:val="14"/>
          <w:szCs w:val="14"/>
        </w:rPr>
        <w:t xml:space="preserve"> Ley 1882 de 2018, </w:t>
      </w:r>
      <w:r w:rsidRPr="003739AA">
        <w:rPr>
          <w:rStyle w:val="a0"/>
          <w:rFonts w:ascii="Arial Narrow" w:hAnsi="Arial Narrow"/>
          <w:color w:val="221E1F"/>
          <w:sz w:val="14"/>
          <w:szCs w:val="14"/>
        </w:rPr>
        <w:t xml:space="preserve">Artículo 5°. </w:t>
      </w:r>
      <w:r w:rsidRPr="003739AA">
        <w:rPr>
          <w:rStyle w:val="a0"/>
          <w:rFonts w:ascii="Arial Narrow" w:hAnsi="Arial Narrow"/>
          <w:i/>
          <w:color w:val="221E1F"/>
          <w:sz w:val="14"/>
          <w:szCs w:val="14"/>
        </w:rPr>
        <w:t>Modifíquese el parágrafo 1° e inclúyanse los parágrafos 3°, 4° y 5° de artículo 5° de la Ley 1150 de 2007, los cuales quedarán así:</w:t>
      </w:r>
    </w:p>
    <w:p w14:paraId="630333D9" w14:textId="77777777" w:rsidR="00F207A6" w:rsidRPr="003739AA" w:rsidRDefault="00F207A6" w:rsidP="00F207A6">
      <w:pPr>
        <w:pStyle w:val="pa22"/>
        <w:tabs>
          <w:tab w:val="left" w:pos="0"/>
        </w:tabs>
        <w:spacing w:before="0" w:beforeAutospacing="0" w:after="0" w:afterAutospacing="0"/>
        <w:ind w:firstLine="280"/>
        <w:jc w:val="both"/>
        <w:rPr>
          <w:rFonts w:ascii="Arial Narrow" w:hAnsi="Arial Narrow"/>
          <w:color w:val="000000"/>
          <w:sz w:val="14"/>
          <w:szCs w:val="14"/>
        </w:rPr>
      </w:pPr>
      <w:r w:rsidRPr="003739AA">
        <w:rPr>
          <w:rFonts w:ascii="Arial Narrow" w:hAnsi="Arial Narrow"/>
          <w:color w:val="221E1F"/>
          <w:sz w:val="14"/>
          <w:szCs w:val="14"/>
        </w:rPr>
        <w:t> </w:t>
      </w:r>
    </w:p>
    <w:p w14:paraId="0CE8EEE4" w14:textId="77777777" w:rsidR="00F207A6" w:rsidRPr="003739AA" w:rsidRDefault="00F207A6" w:rsidP="00F207A6">
      <w:pPr>
        <w:pStyle w:val="pa22"/>
        <w:tabs>
          <w:tab w:val="left" w:pos="0"/>
        </w:tabs>
        <w:spacing w:before="0" w:beforeAutospacing="0" w:after="0" w:afterAutospacing="0"/>
        <w:jc w:val="both"/>
        <w:rPr>
          <w:rFonts w:ascii="Arial Narrow" w:hAnsi="Arial Narrow"/>
          <w:i/>
          <w:color w:val="000000"/>
          <w:sz w:val="14"/>
          <w:szCs w:val="14"/>
        </w:rPr>
      </w:pPr>
      <w:r w:rsidRPr="003739AA">
        <w:rPr>
          <w:rStyle w:val="a0"/>
          <w:rFonts w:ascii="Arial Narrow" w:hAnsi="Arial Narrow"/>
          <w:b/>
          <w:bCs/>
          <w:i/>
          <w:color w:val="221E1F"/>
          <w:sz w:val="14"/>
          <w:szCs w:val="14"/>
        </w:rPr>
        <w:t>Artículo 5°</w:t>
      </w:r>
      <w:r w:rsidRPr="003739AA">
        <w:rPr>
          <w:rStyle w:val="a0"/>
          <w:rFonts w:ascii="Arial Narrow" w:hAnsi="Arial Narrow"/>
          <w:i/>
          <w:color w:val="221E1F"/>
          <w:sz w:val="14"/>
          <w:szCs w:val="14"/>
        </w:rPr>
        <w:t>. </w:t>
      </w:r>
      <w:r w:rsidRPr="003739AA">
        <w:rPr>
          <w:rStyle w:val="a0"/>
          <w:rFonts w:ascii="Arial Narrow" w:hAnsi="Arial Narrow"/>
          <w:b/>
          <w:bCs/>
          <w:i/>
          <w:iCs/>
          <w:color w:val="221E1F"/>
          <w:sz w:val="14"/>
          <w:szCs w:val="14"/>
        </w:rPr>
        <w:t>De la selección objetiva.</w:t>
      </w:r>
    </w:p>
    <w:p w14:paraId="5F21593F" w14:textId="77777777" w:rsidR="00F207A6" w:rsidRPr="003739AA" w:rsidRDefault="00F207A6" w:rsidP="00F207A6">
      <w:pPr>
        <w:pStyle w:val="pa22"/>
        <w:tabs>
          <w:tab w:val="left" w:pos="0"/>
        </w:tabs>
        <w:spacing w:before="0" w:beforeAutospacing="0" w:after="0" w:afterAutospacing="0"/>
        <w:jc w:val="both"/>
        <w:rPr>
          <w:rFonts w:ascii="Arial Narrow" w:hAnsi="Arial Narrow"/>
          <w:color w:val="000000"/>
          <w:sz w:val="14"/>
          <w:szCs w:val="14"/>
        </w:rPr>
      </w:pPr>
      <w:r w:rsidRPr="003739AA">
        <w:rPr>
          <w:rFonts w:ascii="Arial Narrow" w:hAnsi="Arial Narrow"/>
          <w:color w:val="221E1F"/>
          <w:sz w:val="14"/>
          <w:szCs w:val="14"/>
        </w:rPr>
        <w:t> </w:t>
      </w:r>
    </w:p>
    <w:p w14:paraId="1D69BD7A" w14:textId="77777777" w:rsidR="00F207A6" w:rsidRPr="003739AA" w:rsidRDefault="00F207A6" w:rsidP="00F207A6">
      <w:pPr>
        <w:pStyle w:val="pa22"/>
        <w:tabs>
          <w:tab w:val="left" w:pos="0"/>
        </w:tabs>
        <w:spacing w:before="0" w:beforeAutospacing="0" w:after="0" w:afterAutospacing="0"/>
        <w:jc w:val="both"/>
        <w:rPr>
          <w:rFonts w:ascii="Arial Narrow" w:hAnsi="Arial Narrow"/>
          <w:color w:val="000000"/>
          <w:sz w:val="14"/>
          <w:szCs w:val="14"/>
        </w:rPr>
      </w:pPr>
      <w:r w:rsidRPr="003739AA">
        <w:rPr>
          <w:rStyle w:val="a0"/>
          <w:rFonts w:ascii="Arial Narrow" w:hAnsi="Arial Narrow"/>
          <w:color w:val="221E1F"/>
          <w:sz w:val="14"/>
          <w:szCs w:val="14"/>
        </w:rPr>
        <w:t>(...)</w:t>
      </w:r>
    </w:p>
    <w:p w14:paraId="7C96A0E5" w14:textId="77777777" w:rsidR="00F207A6" w:rsidRPr="003739AA" w:rsidRDefault="00F207A6" w:rsidP="00F207A6">
      <w:pPr>
        <w:pStyle w:val="pa22"/>
        <w:tabs>
          <w:tab w:val="left" w:pos="0"/>
        </w:tabs>
        <w:spacing w:before="0" w:beforeAutospacing="0" w:after="0" w:afterAutospacing="0"/>
        <w:jc w:val="both"/>
        <w:rPr>
          <w:rFonts w:ascii="Arial Narrow" w:hAnsi="Arial Narrow"/>
          <w:color w:val="000000"/>
          <w:sz w:val="14"/>
          <w:szCs w:val="14"/>
        </w:rPr>
      </w:pPr>
      <w:r w:rsidRPr="003739AA">
        <w:rPr>
          <w:rFonts w:ascii="Arial Narrow" w:hAnsi="Arial Narrow"/>
          <w:color w:val="221E1F"/>
          <w:sz w:val="14"/>
          <w:szCs w:val="14"/>
        </w:rPr>
        <w:t> </w:t>
      </w:r>
    </w:p>
    <w:p w14:paraId="39A77E82" w14:textId="77777777" w:rsidR="00F207A6" w:rsidRPr="003739AA" w:rsidRDefault="00F207A6" w:rsidP="00F207A6">
      <w:pPr>
        <w:pStyle w:val="pa22"/>
        <w:tabs>
          <w:tab w:val="left" w:pos="0"/>
        </w:tabs>
        <w:spacing w:before="0" w:beforeAutospacing="0" w:after="0" w:afterAutospacing="0"/>
        <w:jc w:val="both"/>
        <w:rPr>
          <w:rFonts w:ascii="Arial Narrow" w:hAnsi="Arial Narrow"/>
          <w:i/>
          <w:color w:val="000000"/>
          <w:sz w:val="14"/>
          <w:szCs w:val="14"/>
        </w:rPr>
      </w:pPr>
      <w:r w:rsidRPr="003739AA">
        <w:rPr>
          <w:rStyle w:val="a0"/>
          <w:rFonts w:ascii="Arial Narrow" w:hAnsi="Arial Narrow"/>
          <w:b/>
          <w:bCs/>
          <w:i/>
          <w:color w:val="221E1F"/>
          <w:sz w:val="14"/>
          <w:szCs w:val="14"/>
        </w:rPr>
        <w:t>Parágrafo 1°. </w:t>
      </w:r>
      <w:r w:rsidRPr="003739AA">
        <w:rPr>
          <w:rStyle w:val="a0"/>
          <w:rFonts w:ascii="Arial Narrow" w:hAnsi="Arial Narrow"/>
          <w:i/>
          <w:color w:val="221E1F"/>
          <w:sz w:val="14"/>
          <w:szCs w:val="14"/>
        </w:rPr>
        <w:t xml:space="preserve">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deberán ser solicitados por las entidades estatales y </w:t>
      </w:r>
      <w:r w:rsidRPr="003739AA">
        <w:rPr>
          <w:rStyle w:val="a0"/>
          <w:rFonts w:ascii="Arial Narrow" w:hAnsi="Arial Narrow"/>
          <w:b/>
          <w:i/>
          <w:color w:val="221E1F"/>
          <w:sz w:val="14"/>
          <w:szCs w:val="14"/>
        </w:rPr>
        <w:t>deberán ser entregados por los proponentes hasta el término de traslado del informe de evaluación</w:t>
      </w:r>
      <w:r w:rsidRPr="003739AA">
        <w:rPr>
          <w:rStyle w:val="a0"/>
          <w:rFonts w:ascii="Arial Narrow" w:hAnsi="Arial Narrow"/>
          <w:i/>
          <w:color w:val="221E1F"/>
          <w:sz w:val="14"/>
          <w:szCs w:val="14"/>
        </w:rPr>
        <w:t xml:space="preserve"> que corresponda a cada modalidad de selección, salvo lo dispuesto para el proceso de Mínima cuantía y para el proceso de selección a través del sistema de subasta. Serán rechazadas las ofertas de aquellos proponentes que no suministren la información y la documentación solicitada por la entidad estatal hasta el plazo anteriormente señalado.</w:t>
      </w:r>
    </w:p>
    <w:p w14:paraId="69AD0AE1" w14:textId="77777777" w:rsidR="00F207A6" w:rsidRPr="003739AA" w:rsidRDefault="00F207A6" w:rsidP="00F207A6">
      <w:pPr>
        <w:pStyle w:val="pa22"/>
        <w:tabs>
          <w:tab w:val="left" w:pos="0"/>
        </w:tabs>
        <w:spacing w:before="0" w:beforeAutospacing="0" w:after="0" w:afterAutospacing="0"/>
        <w:jc w:val="both"/>
        <w:rPr>
          <w:rFonts w:ascii="Arial Narrow" w:hAnsi="Arial Narrow"/>
          <w:i/>
          <w:color w:val="000000"/>
          <w:sz w:val="14"/>
          <w:szCs w:val="14"/>
        </w:rPr>
      </w:pPr>
      <w:r w:rsidRPr="003739AA">
        <w:rPr>
          <w:rFonts w:ascii="Arial Narrow" w:hAnsi="Arial Narrow"/>
          <w:i/>
          <w:color w:val="221E1F"/>
          <w:sz w:val="14"/>
          <w:szCs w:val="14"/>
        </w:rPr>
        <w:t> </w:t>
      </w:r>
    </w:p>
    <w:p w14:paraId="2E8748C9" w14:textId="77777777" w:rsidR="00F207A6" w:rsidRPr="003739AA" w:rsidRDefault="00F207A6" w:rsidP="00F207A6">
      <w:pPr>
        <w:pStyle w:val="pa22"/>
        <w:tabs>
          <w:tab w:val="left" w:pos="0"/>
        </w:tabs>
        <w:spacing w:before="0" w:beforeAutospacing="0" w:after="0" w:afterAutospacing="0"/>
        <w:jc w:val="both"/>
        <w:rPr>
          <w:rFonts w:ascii="Arial Narrow" w:hAnsi="Arial Narrow"/>
          <w:i/>
          <w:color w:val="000000"/>
          <w:sz w:val="14"/>
          <w:szCs w:val="14"/>
        </w:rPr>
      </w:pPr>
      <w:r w:rsidRPr="003739AA">
        <w:rPr>
          <w:rStyle w:val="a0"/>
          <w:rFonts w:ascii="Arial Narrow" w:hAnsi="Arial Narrow"/>
          <w:b/>
          <w:i/>
          <w:color w:val="221E1F"/>
          <w:sz w:val="14"/>
          <w:szCs w:val="14"/>
        </w:rPr>
        <w:t>Durante el término otorgado para subsanar las ofertas, los proponentes no podrán acreditar circunstancias ocurridas con posterioridad al cierre del proceso</w:t>
      </w:r>
      <w:r w:rsidRPr="003739AA">
        <w:rPr>
          <w:rStyle w:val="a0"/>
          <w:rFonts w:ascii="Arial Narrow" w:hAnsi="Arial Narrow"/>
          <w:i/>
          <w:color w:val="221E1F"/>
          <w:sz w:val="14"/>
          <w:szCs w:val="14"/>
        </w:rPr>
        <w:t>. (…)</w:t>
      </w:r>
    </w:p>
    <w:p w14:paraId="170001D7" w14:textId="77777777" w:rsidR="00F207A6" w:rsidRPr="003739AA" w:rsidRDefault="00F207A6" w:rsidP="00F207A6">
      <w:pPr>
        <w:pStyle w:val="Textonotapie"/>
        <w:tabs>
          <w:tab w:val="left" w:pos="0"/>
        </w:tabs>
        <w:rPr>
          <w:rFonts w:ascii="Arial Narrow" w:hAnsi="Arial Narrow"/>
          <w:sz w:val="14"/>
          <w:szCs w:val="14"/>
          <w:lang w:val="es-CO"/>
        </w:rPr>
      </w:pPr>
      <w:r w:rsidRPr="003739AA">
        <w:rPr>
          <w:rFonts w:ascii="Arial Narrow" w:hAnsi="Arial Narrow"/>
          <w:sz w:val="14"/>
          <w:szCs w:val="14"/>
          <w:lang w:val="es-CO"/>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6E6D" w14:textId="07D27812" w:rsidR="00C04F6D" w:rsidRPr="00B2328B" w:rsidRDefault="00C57564" w:rsidP="00BF35F5">
    <w:pPr>
      <w:pStyle w:val="Encabezado"/>
    </w:pPr>
    <w:r w:rsidRPr="00DD61D4">
      <w:rPr>
        <w:noProof/>
        <w:lang w:val="es-ES" w:eastAsia="es-ES"/>
      </w:rPr>
      <w:drawing>
        <wp:anchor distT="0" distB="0" distL="114300" distR="114300" simplePos="0" relativeHeight="251659264" behindDoc="0" locked="0" layoutInCell="1" allowOverlap="1" wp14:anchorId="53B0E896" wp14:editId="0F629768">
          <wp:simplePos x="0" y="0"/>
          <wp:positionH relativeFrom="column">
            <wp:posOffset>-729615</wp:posOffset>
          </wp:positionH>
          <wp:positionV relativeFrom="paragraph">
            <wp:posOffset>47625</wp:posOffset>
          </wp:positionV>
          <wp:extent cx="7317740" cy="569595"/>
          <wp:effectExtent l="0" t="0" r="0" b="1905"/>
          <wp:wrapThrough wrapText="bothSides">
            <wp:wrapPolygon edited="0">
              <wp:start x="5229" y="0"/>
              <wp:lineTo x="0" y="9391"/>
              <wp:lineTo x="0" y="20950"/>
              <wp:lineTo x="21536" y="20950"/>
              <wp:lineTo x="21536" y="5057"/>
              <wp:lineTo x="20693" y="5057"/>
              <wp:lineTo x="6073" y="0"/>
              <wp:lineTo x="5229"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77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48"/>
    <w:multiLevelType w:val="multilevel"/>
    <w:tmpl w:val="040ED32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8A62F9"/>
    <w:multiLevelType w:val="hybridMultilevel"/>
    <w:tmpl w:val="38964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1948A2"/>
    <w:multiLevelType w:val="hybridMultilevel"/>
    <w:tmpl w:val="1DD0F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997512"/>
    <w:multiLevelType w:val="hybridMultilevel"/>
    <w:tmpl w:val="998E6BAC"/>
    <w:lvl w:ilvl="0" w:tplc="15944F66">
      <w:start w:val="1"/>
      <w:numFmt w:val="decimal"/>
      <w:lvlText w:val="%1."/>
      <w:lvlJc w:val="left"/>
      <w:pPr>
        <w:tabs>
          <w:tab w:val="num" w:pos="720"/>
        </w:tabs>
        <w:ind w:left="720" w:hanging="360"/>
      </w:pPr>
    </w:lvl>
    <w:lvl w:ilvl="1" w:tplc="91E457E0">
      <w:start w:val="1"/>
      <w:numFmt w:val="decimal"/>
      <w:lvlText w:val="%2."/>
      <w:lvlJc w:val="left"/>
      <w:pPr>
        <w:tabs>
          <w:tab w:val="num" w:pos="720"/>
        </w:tabs>
        <w:ind w:left="720" w:hanging="360"/>
      </w:pPr>
    </w:lvl>
    <w:lvl w:ilvl="2" w:tplc="9A4E29DA">
      <w:numFmt w:val="none"/>
      <w:lvlText w:val=""/>
      <w:lvlJc w:val="left"/>
      <w:pPr>
        <w:tabs>
          <w:tab w:val="num" w:pos="360"/>
        </w:tabs>
      </w:pPr>
    </w:lvl>
    <w:lvl w:ilvl="3" w:tplc="FB84B88C">
      <w:numFmt w:val="none"/>
      <w:lvlText w:val=""/>
      <w:lvlJc w:val="left"/>
      <w:pPr>
        <w:tabs>
          <w:tab w:val="num" w:pos="360"/>
        </w:tabs>
      </w:pPr>
    </w:lvl>
    <w:lvl w:ilvl="4" w:tplc="85383224">
      <w:numFmt w:val="none"/>
      <w:lvlText w:val=""/>
      <w:lvlJc w:val="left"/>
      <w:pPr>
        <w:tabs>
          <w:tab w:val="num" w:pos="360"/>
        </w:tabs>
      </w:pPr>
    </w:lvl>
    <w:lvl w:ilvl="5" w:tplc="DD7ECCFC">
      <w:numFmt w:val="none"/>
      <w:lvlText w:val=""/>
      <w:lvlJc w:val="left"/>
      <w:pPr>
        <w:tabs>
          <w:tab w:val="num" w:pos="360"/>
        </w:tabs>
      </w:pPr>
    </w:lvl>
    <w:lvl w:ilvl="6" w:tplc="596CD84C">
      <w:numFmt w:val="none"/>
      <w:lvlText w:val=""/>
      <w:lvlJc w:val="left"/>
      <w:pPr>
        <w:tabs>
          <w:tab w:val="num" w:pos="360"/>
        </w:tabs>
      </w:pPr>
    </w:lvl>
    <w:lvl w:ilvl="7" w:tplc="7F5EC206">
      <w:numFmt w:val="none"/>
      <w:lvlText w:val=""/>
      <w:lvlJc w:val="left"/>
      <w:pPr>
        <w:tabs>
          <w:tab w:val="num" w:pos="360"/>
        </w:tabs>
      </w:pPr>
    </w:lvl>
    <w:lvl w:ilvl="8" w:tplc="DDAE1F2E">
      <w:numFmt w:val="none"/>
      <w:lvlText w:val=""/>
      <w:lvlJc w:val="left"/>
      <w:pPr>
        <w:tabs>
          <w:tab w:val="num" w:pos="360"/>
        </w:tabs>
      </w:pPr>
    </w:lvl>
  </w:abstractNum>
  <w:abstractNum w:abstractNumId="4" w15:restartNumberingAfterBreak="0">
    <w:nsid w:val="399E3072"/>
    <w:multiLevelType w:val="hybridMultilevel"/>
    <w:tmpl w:val="A0263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980891"/>
    <w:multiLevelType w:val="hybridMultilevel"/>
    <w:tmpl w:val="A8903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8027B8"/>
    <w:multiLevelType w:val="singleLevel"/>
    <w:tmpl w:val="DA28B9E2"/>
    <w:lvl w:ilvl="0">
      <w:start w:val="7"/>
      <w:numFmt w:val="bullet"/>
      <w:lvlText w:val="-"/>
      <w:lvlJc w:val="left"/>
      <w:pPr>
        <w:tabs>
          <w:tab w:val="num" w:pos="1065"/>
        </w:tabs>
        <w:ind w:left="1065" w:hanging="360"/>
      </w:pPr>
      <w:rPr>
        <w:rFonts w:ascii="Times New Roman" w:hAnsi="Times New Roman" w:hint="default"/>
      </w:rPr>
    </w:lvl>
  </w:abstractNum>
  <w:abstractNum w:abstractNumId="7" w15:restartNumberingAfterBreak="0">
    <w:nsid w:val="4D48198B"/>
    <w:multiLevelType w:val="hybridMultilevel"/>
    <w:tmpl w:val="24CAA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DAD75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0577F1"/>
    <w:multiLevelType w:val="hybridMultilevel"/>
    <w:tmpl w:val="CD224F1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0"/>
  </w:num>
  <w:num w:numId="5">
    <w:abstractNumId w:val="3"/>
  </w:num>
  <w:num w:numId="6">
    <w:abstractNumId w:val="9"/>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5F5"/>
    <w:rsid w:val="0003535D"/>
    <w:rsid w:val="0008087E"/>
    <w:rsid w:val="00083A50"/>
    <w:rsid w:val="000852E6"/>
    <w:rsid w:val="00090BE0"/>
    <w:rsid w:val="000A5A6C"/>
    <w:rsid w:val="000B09AF"/>
    <w:rsid w:val="000B5DB8"/>
    <w:rsid w:val="000C155E"/>
    <w:rsid w:val="000E3544"/>
    <w:rsid w:val="0013679A"/>
    <w:rsid w:val="0013796D"/>
    <w:rsid w:val="00141147"/>
    <w:rsid w:val="001427B9"/>
    <w:rsid w:val="00144738"/>
    <w:rsid w:val="00174790"/>
    <w:rsid w:val="00186B71"/>
    <w:rsid w:val="001A538C"/>
    <w:rsid w:val="001C4093"/>
    <w:rsid w:val="001F57E7"/>
    <w:rsid w:val="00206F88"/>
    <w:rsid w:val="00211949"/>
    <w:rsid w:val="00235E2B"/>
    <w:rsid w:val="00246C1B"/>
    <w:rsid w:val="002628CA"/>
    <w:rsid w:val="002C2140"/>
    <w:rsid w:val="002C3B17"/>
    <w:rsid w:val="002D3356"/>
    <w:rsid w:val="0031367A"/>
    <w:rsid w:val="00317449"/>
    <w:rsid w:val="003376B7"/>
    <w:rsid w:val="003471F4"/>
    <w:rsid w:val="00355BAA"/>
    <w:rsid w:val="003763E5"/>
    <w:rsid w:val="00393844"/>
    <w:rsid w:val="00395313"/>
    <w:rsid w:val="003A4FD9"/>
    <w:rsid w:val="003A6374"/>
    <w:rsid w:val="003B195A"/>
    <w:rsid w:val="003B5779"/>
    <w:rsid w:val="003B5BC4"/>
    <w:rsid w:val="003E47F7"/>
    <w:rsid w:val="004139F3"/>
    <w:rsid w:val="00417742"/>
    <w:rsid w:val="00437EB2"/>
    <w:rsid w:val="00445CA2"/>
    <w:rsid w:val="00446F01"/>
    <w:rsid w:val="00450136"/>
    <w:rsid w:val="0047118C"/>
    <w:rsid w:val="00473C8E"/>
    <w:rsid w:val="00476BE6"/>
    <w:rsid w:val="004B4F99"/>
    <w:rsid w:val="004B57C9"/>
    <w:rsid w:val="004D175B"/>
    <w:rsid w:val="004F672A"/>
    <w:rsid w:val="0050024E"/>
    <w:rsid w:val="0051220B"/>
    <w:rsid w:val="00525F14"/>
    <w:rsid w:val="00537527"/>
    <w:rsid w:val="00543EE6"/>
    <w:rsid w:val="00580F0A"/>
    <w:rsid w:val="00582038"/>
    <w:rsid w:val="005939DB"/>
    <w:rsid w:val="005A27DE"/>
    <w:rsid w:val="005A2AB8"/>
    <w:rsid w:val="005A2EA9"/>
    <w:rsid w:val="005B555B"/>
    <w:rsid w:val="005C00FD"/>
    <w:rsid w:val="00603CE3"/>
    <w:rsid w:val="00612454"/>
    <w:rsid w:val="006129A9"/>
    <w:rsid w:val="00622D89"/>
    <w:rsid w:val="00644DCE"/>
    <w:rsid w:val="006746D9"/>
    <w:rsid w:val="00676FB2"/>
    <w:rsid w:val="006827CD"/>
    <w:rsid w:val="006E7654"/>
    <w:rsid w:val="0070450F"/>
    <w:rsid w:val="007051C5"/>
    <w:rsid w:val="007072F1"/>
    <w:rsid w:val="00716785"/>
    <w:rsid w:val="00733A34"/>
    <w:rsid w:val="00751149"/>
    <w:rsid w:val="0075673F"/>
    <w:rsid w:val="00764416"/>
    <w:rsid w:val="00771299"/>
    <w:rsid w:val="007742A7"/>
    <w:rsid w:val="007A1CC1"/>
    <w:rsid w:val="007B5673"/>
    <w:rsid w:val="007B5D88"/>
    <w:rsid w:val="007C5689"/>
    <w:rsid w:val="007C5C94"/>
    <w:rsid w:val="007D1CF5"/>
    <w:rsid w:val="007D733D"/>
    <w:rsid w:val="00807BA4"/>
    <w:rsid w:val="00844B63"/>
    <w:rsid w:val="00881108"/>
    <w:rsid w:val="008B48B0"/>
    <w:rsid w:val="008C4CE7"/>
    <w:rsid w:val="008D2368"/>
    <w:rsid w:val="008D6C51"/>
    <w:rsid w:val="008E3A47"/>
    <w:rsid w:val="008E737F"/>
    <w:rsid w:val="00900098"/>
    <w:rsid w:val="00903F8F"/>
    <w:rsid w:val="00913CEE"/>
    <w:rsid w:val="0091590A"/>
    <w:rsid w:val="009249F5"/>
    <w:rsid w:val="0093190E"/>
    <w:rsid w:val="00971036"/>
    <w:rsid w:val="0097499A"/>
    <w:rsid w:val="009758F9"/>
    <w:rsid w:val="009809FE"/>
    <w:rsid w:val="00985D66"/>
    <w:rsid w:val="0099224D"/>
    <w:rsid w:val="009A1A7F"/>
    <w:rsid w:val="009A62F3"/>
    <w:rsid w:val="009C61F8"/>
    <w:rsid w:val="009E38B7"/>
    <w:rsid w:val="00A60407"/>
    <w:rsid w:val="00A6351E"/>
    <w:rsid w:val="00A84CD5"/>
    <w:rsid w:val="00A8769E"/>
    <w:rsid w:val="00AB0A59"/>
    <w:rsid w:val="00AB1D47"/>
    <w:rsid w:val="00AC039C"/>
    <w:rsid w:val="00AD0767"/>
    <w:rsid w:val="00AE7FA4"/>
    <w:rsid w:val="00AF18FF"/>
    <w:rsid w:val="00B0537F"/>
    <w:rsid w:val="00B769C6"/>
    <w:rsid w:val="00B90172"/>
    <w:rsid w:val="00BA0EEC"/>
    <w:rsid w:val="00BB025B"/>
    <w:rsid w:val="00BB651C"/>
    <w:rsid w:val="00BD37FD"/>
    <w:rsid w:val="00BF0F41"/>
    <w:rsid w:val="00BF35F5"/>
    <w:rsid w:val="00C0496B"/>
    <w:rsid w:val="00C04F6D"/>
    <w:rsid w:val="00C57564"/>
    <w:rsid w:val="00C757A7"/>
    <w:rsid w:val="00C777F0"/>
    <w:rsid w:val="00C81572"/>
    <w:rsid w:val="00C85961"/>
    <w:rsid w:val="00CB50D2"/>
    <w:rsid w:val="00CB7B46"/>
    <w:rsid w:val="00CE6EE6"/>
    <w:rsid w:val="00CF056E"/>
    <w:rsid w:val="00CF3F41"/>
    <w:rsid w:val="00D02C01"/>
    <w:rsid w:val="00D135D3"/>
    <w:rsid w:val="00D17A50"/>
    <w:rsid w:val="00D30E9C"/>
    <w:rsid w:val="00D92372"/>
    <w:rsid w:val="00D96C7A"/>
    <w:rsid w:val="00DA6F6D"/>
    <w:rsid w:val="00DC7767"/>
    <w:rsid w:val="00DD498F"/>
    <w:rsid w:val="00DE1076"/>
    <w:rsid w:val="00DE2A79"/>
    <w:rsid w:val="00DF7045"/>
    <w:rsid w:val="00E20D1A"/>
    <w:rsid w:val="00E26B12"/>
    <w:rsid w:val="00E27A46"/>
    <w:rsid w:val="00E46A1A"/>
    <w:rsid w:val="00E50D4C"/>
    <w:rsid w:val="00E57B7E"/>
    <w:rsid w:val="00E60EEA"/>
    <w:rsid w:val="00E61E8C"/>
    <w:rsid w:val="00E652D9"/>
    <w:rsid w:val="00E65BFA"/>
    <w:rsid w:val="00E85723"/>
    <w:rsid w:val="00EB5413"/>
    <w:rsid w:val="00EC5951"/>
    <w:rsid w:val="00EF0249"/>
    <w:rsid w:val="00EF1488"/>
    <w:rsid w:val="00F01F63"/>
    <w:rsid w:val="00F17CD2"/>
    <w:rsid w:val="00F207A6"/>
    <w:rsid w:val="00F23C63"/>
    <w:rsid w:val="00F33D3F"/>
    <w:rsid w:val="00F405BB"/>
    <w:rsid w:val="00F47193"/>
    <w:rsid w:val="00F63CAB"/>
    <w:rsid w:val="00F6491A"/>
    <w:rsid w:val="00F65CC4"/>
    <w:rsid w:val="00F66902"/>
    <w:rsid w:val="00F66BAE"/>
    <w:rsid w:val="00F81D59"/>
    <w:rsid w:val="00FB02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26E26"/>
  <w15:docId w15:val="{47B18BA1-8069-4A9E-A674-551401E2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F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71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aliases w:val="Edgar 3,1.1.1Título 3,Título 3-BCN,3 bullet,2,H3"/>
    <w:basedOn w:val="Normal"/>
    <w:next w:val="Normal"/>
    <w:link w:val="Ttulo3Car"/>
    <w:qFormat/>
    <w:rsid w:val="00BF35F5"/>
    <w:pPr>
      <w:keepNext/>
      <w:jc w:val="both"/>
      <w:outlineLvl w:val="2"/>
    </w:pPr>
    <w:rPr>
      <w:rFonts w:ascii="Tahoma" w:hAnsi="Tahoma"/>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rticulo,Haut de page"/>
    <w:basedOn w:val="Normal"/>
    <w:link w:val="EncabezadoCar"/>
    <w:uiPriority w:val="99"/>
    <w:unhideWhenUsed/>
    <w:rsid w:val="00BF35F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h8 Car,h9 Car,h10 Car,h18 Car,articulo Car,Haut de page Car"/>
    <w:basedOn w:val="Fuentedeprrafopredeter"/>
    <w:link w:val="Encabezado"/>
    <w:uiPriority w:val="99"/>
    <w:rsid w:val="00BF35F5"/>
  </w:style>
  <w:style w:type="paragraph" w:styleId="Piedepgina">
    <w:name w:val="footer"/>
    <w:basedOn w:val="Normal"/>
    <w:link w:val="PiedepginaCar"/>
    <w:uiPriority w:val="99"/>
    <w:unhideWhenUsed/>
    <w:rsid w:val="00BF35F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BF35F5"/>
  </w:style>
  <w:style w:type="character" w:styleId="Hipervnculo">
    <w:name w:val="Hyperlink"/>
    <w:rsid w:val="00BF35F5"/>
    <w:rPr>
      <w:color w:val="0000FF"/>
      <w:u w:val="single"/>
    </w:rPr>
  </w:style>
  <w:style w:type="character" w:styleId="Refdenotaalpie">
    <w:name w:val="footnote reference"/>
    <w:aliases w:val="referencia nota al pie,Appel note de bas de page,Footnotes refss,Ref,Ref. de nota al pie.,de nota al pie,FC,Texto de nota al pie,Pie de pagina,Ref. de nota al pie2,Nota de pie,pie de pagina,fr,Used by Word for Help footnote symbols,F"/>
    <w:uiPriority w:val="99"/>
    <w:unhideWhenUsed/>
    <w:rsid w:val="00BF35F5"/>
    <w:rPr>
      <w:vertAlign w:val="superscript"/>
    </w:rPr>
  </w:style>
  <w:style w:type="paragraph" w:styleId="Textonotapie">
    <w:name w:val="footnote text"/>
    <w:aliases w:val="texto de nota al pie,Nota a pie/Bibliog,Texto nota pie Car Car,Car1 Car Car,Car1 Car2,ft Car Car,ft Car,Texto nota pie Car11,Texto nota pie Car Car1,Car1 Car Car1,Car1 Car21,Car11 Car Car,Car11 Car,ft,Car1 Car Ca,Texto nota pie Car1,FA"/>
    <w:basedOn w:val="Normal"/>
    <w:link w:val="TextonotapieCar"/>
    <w:uiPriority w:val="99"/>
    <w:unhideWhenUsed/>
    <w:qFormat/>
    <w:rsid w:val="00BF35F5"/>
    <w:rPr>
      <w:sz w:val="20"/>
      <w:szCs w:val="20"/>
    </w:rPr>
  </w:style>
  <w:style w:type="character" w:customStyle="1" w:styleId="TextonotapieCar">
    <w:name w:val="Texto nota pie Car"/>
    <w:aliases w:val="texto de nota al pie Car,Nota a pie/Bibliog Car,Texto nota pie Car Car Car,Car1 Car Car Car,Car1 Car2 Car,ft Car Car Car,ft Car Car1,Texto nota pie Car11 Car,Texto nota pie Car Car1 Car,Car1 Car Car1 Car,Car1 Car21 Car,Car11 Car Car1"/>
    <w:basedOn w:val="Fuentedeprrafopredeter"/>
    <w:link w:val="Textonotapie"/>
    <w:uiPriority w:val="99"/>
    <w:rsid w:val="00BF35F5"/>
    <w:rPr>
      <w:rFonts w:ascii="Times New Roman" w:eastAsia="Times New Roman" w:hAnsi="Times New Roman" w:cs="Times New Roman"/>
      <w:sz w:val="20"/>
      <w:szCs w:val="20"/>
      <w:lang w:val="es-ES" w:eastAsia="es-ES"/>
    </w:rPr>
  </w:style>
  <w:style w:type="character" w:customStyle="1" w:styleId="Textonoproporcional">
    <w:name w:val="Texto no proporcional"/>
    <w:rsid w:val="00BF35F5"/>
    <w:rPr>
      <w:rFonts w:ascii="Courier New" w:eastAsia="Courier New" w:hAnsi="Courier New" w:cs="Courier New"/>
    </w:rPr>
  </w:style>
  <w:style w:type="table" w:styleId="Tablaconcuadrcula">
    <w:name w:val="Table Grid"/>
    <w:basedOn w:val="Tablanormal"/>
    <w:uiPriority w:val="59"/>
    <w:rsid w:val="00BF35F5"/>
    <w:pPr>
      <w:spacing w:after="0" w:line="240" w:lineRule="auto"/>
    </w:pPr>
    <w:rPr>
      <w:rFonts w:ascii="Times New Roman" w:eastAsia="Times New Roman" w:hAnsi="Times New Roman" w:cs="Times New Roman"/>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F35F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5F5"/>
    <w:rPr>
      <w:rFonts w:ascii="Tahoma" w:eastAsia="Times New Roman" w:hAnsi="Tahoma" w:cs="Tahoma"/>
      <w:sz w:val="16"/>
      <w:szCs w:val="16"/>
      <w:lang w:val="es-ES" w:eastAsia="es-ES"/>
    </w:rPr>
  </w:style>
  <w:style w:type="paragraph" w:styleId="Textoindependiente">
    <w:name w:val="Body Text"/>
    <w:aliases w:val="Bodytext,bt,body text,body tesx,contents,Subsection Body Text,Texto independiente Car Car,Texto independiente Car Car Car Car Car Car,Texto independiente Car Car Car Car,Texto independiente Car Car Car Car Car"/>
    <w:basedOn w:val="Normal"/>
    <w:link w:val="TextoindependienteCar1"/>
    <w:rsid w:val="00BF35F5"/>
    <w:pPr>
      <w:jc w:val="both"/>
    </w:pPr>
    <w:rPr>
      <w:rFonts w:ascii="Arial" w:hAnsi="Arial" w:cs="Arial"/>
      <w:spacing w:val="-3"/>
      <w:sz w:val="22"/>
      <w:szCs w:val="22"/>
    </w:rPr>
  </w:style>
  <w:style w:type="character" w:customStyle="1" w:styleId="TextoindependienteCar">
    <w:name w:val="Texto independiente Car"/>
    <w:basedOn w:val="Fuentedeprrafopredeter"/>
    <w:uiPriority w:val="99"/>
    <w:semiHidden/>
    <w:rsid w:val="00BF35F5"/>
    <w:rPr>
      <w:rFonts w:ascii="Times New Roman" w:eastAsia="Times New Roman" w:hAnsi="Times New Roman" w:cs="Times New Roman"/>
      <w:sz w:val="24"/>
      <w:szCs w:val="24"/>
      <w:lang w:val="es-ES" w:eastAsia="es-ES"/>
    </w:rPr>
  </w:style>
  <w:style w:type="character" w:customStyle="1" w:styleId="TextoindependienteCar1">
    <w:name w:val="Texto independiente Car1"/>
    <w:aliases w:val="Bodytext Car,bt Car,body text Car,body tesx Car,contents Car,Subsection Body Text Car,Texto independiente Car Car Car,Texto independiente Car Car Car Car Car Car Car,Texto independiente Car Car Car Car Car1"/>
    <w:basedOn w:val="Fuentedeprrafopredeter"/>
    <w:link w:val="Textoindependiente"/>
    <w:rsid w:val="00BF35F5"/>
    <w:rPr>
      <w:rFonts w:ascii="Arial" w:eastAsia="Times New Roman" w:hAnsi="Arial" w:cs="Arial"/>
      <w:spacing w:val="-3"/>
      <w:lang w:val="es-ES" w:eastAsia="es-ES"/>
    </w:rPr>
  </w:style>
  <w:style w:type="character" w:customStyle="1" w:styleId="Ttulo3Car">
    <w:name w:val="Título 3 Car"/>
    <w:aliases w:val="Edgar 3 Car,1.1.1Título 3 Car,Título 3-BCN Car,3 bullet Car,2 Car,H3 Car"/>
    <w:basedOn w:val="Fuentedeprrafopredeter"/>
    <w:link w:val="Ttulo3"/>
    <w:rsid w:val="00BF35F5"/>
    <w:rPr>
      <w:rFonts w:ascii="Tahoma" w:eastAsia="Times New Roman" w:hAnsi="Tahoma" w:cs="Times New Roman"/>
      <w:b/>
      <w:sz w:val="24"/>
      <w:szCs w:val="20"/>
      <w:lang w:val="es-ES_tradnl" w:eastAsia="es-ES"/>
    </w:rPr>
  </w:style>
  <w:style w:type="character" w:customStyle="1" w:styleId="Ttulo1Car">
    <w:name w:val="Título 1 Car"/>
    <w:basedOn w:val="Fuentedeprrafopredeter"/>
    <w:link w:val="Ttulo1"/>
    <w:rsid w:val="00771299"/>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174790"/>
    <w:pPr>
      <w:ind w:left="720"/>
      <w:contextualSpacing/>
    </w:pPr>
  </w:style>
  <w:style w:type="character" w:customStyle="1" w:styleId="Mencinsinresolver1">
    <w:name w:val="Mención sin resolver1"/>
    <w:basedOn w:val="Fuentedeprrafopredeter"/>
    <w:uiPriority w:val="99"/>
    <w:semiHidden/>
    <w:unhideWhenUsed/>
    <w:rsid w:val="00174790"/>
    <w:rPr>
      <w:color w:val="808080"/>
      <w:shd w:val="clear" w:color="auto" w:fill="E6E6E6"/>
    </w:rPr>
  </w:style>
  <w:style w:type="character" w:styleId="Textoennegrita">
    <w:name w:val="Strong"/>
    <w:basedOn w:val="Fuentedeprrafopredeter"/>
    <w:uiPriority w:val="22"/>
    <w:qFormat/>
    <w:rsid w:val="0075673F"/>
    <w:rPr>
      <w:b/>
      <w:bCs/>
    </w:rPr>
  </w:style>
  <w:style w:type="paragraph" w:styleId="Sangra3detindependiente">
    <w:name w:val="Body Text Indent 3"/>
    <w:basedOn w:val="Normal"/>
    <w:link w:val="Sangra3detindependienteCar"/>
    <w:uiPriority w:val="99"/>
    <w:semiHidden/>
    <w:unhideWhenUsed/>
    <w:rsid w:val="003471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71F4"/>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AF18FF"/>
    <w:pPr>
      <w:spacing w:before="100" w:beforeAutospacing="1" w:after="100" w:afterAutospacing="1"/>
    </w:pPr>
    <w:rPr>
      <w:lang w:val="es-CO" w:eastAsia="es-CO"/>
    </w:rPr>
  </w:style>
  <w:style w:type="paragraph" w:customStyle="1" w:styleId="pa22">
    <w:name w:val="pa22"/>
    <w:basedOn w:val="Normal"/>
    <w:rsid w:val="00CE6EE6"/>
    <w:pPr>
      <w:spacing w:before="100" w:beforeAutospacing="1" w:after="100" w:afterAutospacing="1"/>
    </w:pPr>
    <w:rPr>
      <w:lang w:val="es-CO" w:eastAsia="es-CO"/>
    </w:rPr>
  </w:style>
  <w:style w:type="character" w:customStyle="1" w:styleId="a0">
    <w:name w:val="a0"/>
    <w:basedOn w:val="Fuentedeprrafopredeter"/>
    <w:rsid w:val="00CE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8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lombiacompra.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customXml" Target="../customXml/item3.xml"/><Relationship Id="rId21" Type="http://schemas.openxmlformats.org/officeDocument/2006/relationships/hyperlink" Target="http://www.colombiacompra.gov.co" TargetMode="External"/><Relationship Id="rId7" Type="http://schemas.openxmlformats.org/officeDocument/2006/relationships/webSettings" Target="webSettings.xml"/><Relationship Id="rId12" Type="http://schemas.openxmlformats.org/officeDocument/2006/relationships/hyperlink" Target="http://www.contratos.gov.co" TargetMode="External"/><Relationship Id="rId17" Type="http://schemas.openxmlformats.org/officeDocument/2006/relationships/hyperlink" Target="http://www.colombiacompra.gov.co" TargetMode="External"/><Relationship Id="rId25" Type="http://schemas.openxmlformats.org/officeDocument/2006/relationships/hyperlink" Target="http://www.colombiacompra.gov.co" TargetMode="External"/><Relationship Id="rId2" Type="http://schemas.openxmlformats.org/officeDocument/2006/relationships/customXml" Target="../customXml/item2.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ombiacompra.gov.co" TargetMode="External"/><Relationship Id="rId24" Type="http://schemas.openxmlformats.org/officeDocument/2006/relationships/hyperlink" Target="http://www.contratos.gov.co"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colombiacompra.gov.co" TargetMode="External"/><Relationship Id="rId23" Type="http://schemas.openxmlformats.org/officeDocument/2006/relationships/hyperlink" Target="http://www.colombiacompra.gov.co" TargetMode="External"/><Relationship Id="rId28" Type="http://schemas.openxmlformats.org/officeDocument/2006/relationships/header" Target="header1.xml"/><Relationship Id="rId10" Type="http://schemas.openxmlformats.org/officeDocument/2006/relationships/hyperlink" Target="http://www.contratos.gov.co" TargetMode="External"/><Relationship Id="rId19" Type="http://schemas.openxmlformats.org/officeDocument/2006/relationships/hyperlink" Target="http://www.colombiacompra.gov.co"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lombiacompra.gov.co"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umero xmlns="b6565643-c00f-44ce-b5d1-532a85e4382c">ACP06</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2021-12-30T05:00:00+00:00</Fecha_x0020_de_x0020_generación_x0020_de_x0020_la_x0020_información>
    <Tipo_de_Norma xmlns="b6565643-c00f-44ce-b5d1-532a85e4382c">No aplica</Tipo_de_Norma>
    <Serie xmlns="cfd7d055-4c42-4b1a-a19c-7e601acfe3a8" xsi:nil="true"/>
    <Fecha_x0020_final_x0020_de_x0020_publicación xmlns="b6565643-c00f-44ce-b5d1-532a85e4382c" xsi:nil="true"/>
    <Frecuencia_de_actualizacion xmlns="b6565643-c00f-44ce-b5d1-532a85e4382c">Por demanda</Frecuencia_de_actualizacion>
    <Mes_Plantilla xmlns="b6565643-c00f-44ce-b5d1-532a85e4382c">diciembre</Mes_Plantilla>
    <Nombre_x0020_del_x0020_responsable_x0020_de_x0020_producción xmlns="cfd7d055-4c42-4b1a-a19c-7e601acfe3a8">22</Nombre_x0020_del_x0020_responsable_x0020_de_x0020_producción>
    <Código_x0020_nombre_x0020_del_x0020_reponsable_x0020_producción xmlns="cfd7d055-4c42-4b1a-a19c-7e601acfe3a8" xsi:nil="true"/>
    <Código_x0020_responsable_x0020_de_x0020_la_x0020_información xmlns="cfd7d055-4c42-4b1a-a19c-7e601acfe3a8" xsi:nil="true"/>
    <_Format xmlns="http://schemas.microsoft.com/sharepoint/v3/fields">Documento de texto</_Format>
    <Descripcion xmlns="b6565643-c00f-44ce-b5d1-532a85e4382c">Prestar los servicios de apoyo logístico para la coordinación, organización y realización de los eventos y actividades de carácter nacional que en ejercicio de sus funciones debe realizar y atender la Superintendencia Nacional de Salud.</Descripcion>
    <Ano_Plantilla xmlns="b6565643-c00f-44ce-b5d1-532a85e4382c">2021</Ano_Plantilla>
    <Informacion_publicada_o_disponible xmlns="b6565643-c00f-44ce-b5d1-532a85e4382c">&lt;a href="https://www.supersalud.gov.co/es-co/nuestra-entidad/contratacion"&gt;https://www.supersalud.gov.co/es-co/nuestra-entidad/contratacion&lt;/a&gt;</Informacion_publicada_o_disponible>
    <Sub-Serie xmlns="cfd7d055-4c42-4b1a-a19c-7e601acfe3a8" xsi:nil="tru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2021-12-30T05:00:00+00:00</Fecha_x0020_de_x0020_inicio_x0020_de_x0020_publicación>
    <Tipo_x0020_Documental xmlns="cfd7d055-4c42-4b1a-a19c-7e601acfe3a8" xsi:nil="true"/>
    <_dlc_DocId xmlns="b6565643-c00f-44ce-b5d1-532a85e4382c">XQAF2AT3N76N-507161881-9</_dlc_DocId>
    <_dlc_DocIdUrl xmlns="b6565643-c00f-44ce-b5d1-532a85e4382c">
      <Url>https://docs.supersalud.gov.co/PortalWeb/Contratacion/_layouts/15/DocIdRedir.aspx?ID=XQAF2AT3N76N-507161881-9</Url>
      <Description>XQAF2AT3N76N-507161881-9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04A2BB3353239C4A9963D8AB8E30CCF9" ma:contentTypeVersion="33" ma:contentTypeDescription="Campos definidos por la oficina de planeación" ma:contentTypeScope="" ma:versionID="ab9680227cee8c5d8662d2db00c00d55">
  <xsd:schema xmlns:xsd="http://www.w3.org/2001/XMLSchema" xmlns:xs="http://www.w3.org/2001/XMLSchema" xmlns:p="http://schemas.microsoft.com/office/2006/metadata/properties" xmlns:ns1="http://schemas.microsoft.com/sharepoint/v3" xmlns:ns2="b6565643-c00f-44ce-b5d1-532a85e4382c" xmlns:ns3="http://schemas.microsoft.com/sharepoint/v3/fields" xmlns:ns4="cfd7d055-4c42-4b1a-a19c-7e601acfe3a8" targetNamespace="http://schemas.microsoft.com/office/2006/metadata/properties" ma:root="true" ma:fieldsID="b885202457f24c9e8d57b1d6bad83d35" ns1:_="" ns2:_="" ns3:_="" ns4:_="">
    <xsd:import namespace="http://schemas.microsoft.com/sharepoint/v3"/>
    <xsd:import namespace="b6565643-c00f-44ce-b5d1-532a85e4382c"/>
    <xsd:import namespace="http://schemas.microsoft.com/sharepoint/v3/fields"/>
    <xsd:import namespace="cfd7d055-4c42-4b1a-a19c-7e601acfe3a8"/>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Nombre_x0020_del_x0020_responsable_x0020_de_x0020_producción" minOccurs="0"/>
                <xsd:element ref="ns4:Código_x0020_nombre_x0020_del_x0020_reponsable_x0020_producción" minOccurs="0"/>
                <xsd:element ref="ns4:Serie" minOccurs="0"/>
                <xsd:element ref="ns4:Sub-Serie" minOccurs="0"/>
                <xsd:element ref="ns4:Tipo_x0020_Documental" minOccurs="0"/>
                <xsd:element ref="ns4:Responsable_x0020_de_x0020_la_x0020_información" minOccurs="0"/>
                <xsd:element ref="ns4:Código_x0020_responsable_x0020_de_x0020_la_x0020_informació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26"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27"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28"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29"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30"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3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3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00C5D-128E-4C3A-BE18-B32C5C764C99}"/>
</file>

<file path=customXml/itemProps2.xml><?xml version="1.0" encoding="utf-8"?>
<ds:datastoreItem xmlns:ds="http://schemas.openxmlformats.org/officeDocument/2006/customXml" ds:itemID="{87DBAD72-3ECC-49E9-9A87-0C995EBBD7EB}"/>
</file>

<file path=customXml/itemProps3.xml><?xml version="1.0" encoding="utf-8"?>
<ds:datastoreItem xmlns:ds="http://schemas.openxmlformats.org/officeDocument/2006/customXml" ds:itemID="{8BB2BAB7-3AE4-47CF-8A69-75501CE98B75}"/>
</file>

<file path=customXml/itemProps4.xml><?xml version="1.0" encoding="utf-8"?>
<ds:datastoreItem xmlns:ds="http://schemas.openxmlformats.org/officeDocument/2006/customXml" ds:itemID="{A67C2081-2C72-4BF4-A266-35F934B06ECD}"/>
</file>

<file path=docProps/app.xml><?xml version="1.0" encoding="utf-8"?>
<Properties xmlns="http://schemas.openxmlformats.org/officeDocument/2006/extended-properties" xmlns:vt="http://schemas.openxmlformats.org/officeDocument/2006/docPropsVTypes">
  <Template>Normal</Template>
  <TotalTime>9</TotalTime>
  <Pages>5</Pages>
  <Words>1794</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Aviso Convocatoria Pública</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Convocatoria Pública</dc:title>
  <dc:creator>Eliana Venegas</dc:creator>
  <cp:keywords>Formato; Aviso; Convocatoria; Pública; Procesos; diferentes; Licitación; Pública; PPFT11; PPCR01; contratación; Administrativo</cp:keywords>
  <cp:lastModifiedBy>Diana Jimena Ramirez Barrera</cp:lastModifiedBy>
  <cp:revision>8</cp:revision>
  <cp:lastPrinted>2019-07-29T21:46:00Z</cp:lastPrinted>
  <dcterms:created xsi:type="dcterms:W3CDTF">2021-12-30T14:44:00Z</dcterms:created>
  <dcterms:modified xsi:type="dcterms:W3CDTF">2021-12-30T14:53:00Z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b64b76e2-e574-450f-a9a9-7a380136e1cc</vt:lpwstr>
  </property>
  <property fmtid="{D5CDD505-2E9C-101B-9397-08002B2CF9AE}" pid="3" name="ContentTypeId">
    <vt:lpwstr>0x0101006C70C9CFFF10F647A97BB5C9232AAEE50004A2BB3353239C4A9963D8AB8E30CCF9</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Aviso, Convocatoria, Pública, Procesos, diferentes, Licitación, Pública, PPFT11, PPCR01, contratación, Administrativo</vt:lpwstr>
  </property>
</Properties>
</file>