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2DBA" w14:textId="77777777" w:rsidR="000910F5" w:rsidRDefault="000910F5" w:rsidP="002530E8">
      <w:pPr>
        <w:jc w:val="center"/>
        <w:rPr>
          <w:b/>
          <w:color w:val="538135" w:themeColor="accent6" w:themeShade="BF"/>
          <w:sz w:val="40"/>
        </w:rPr>
      </w:pPr>
      <w:bookmarkStart w:id="0" w:name="_Hlk46432777"/>
    </w:p>
    <w:p w14:paraId="195F9E7D" w14:textId="77777777" w:rsidR="000910F5" w:rsidRDefault="000910F5" w:rsidP="002530E8">
      <w:pPr>
        <w:jc w:val="center"/>
        <w:rPr>
          <w:b/>
          <w:color w:val="538135" w:themeColor="accent6" w:themeShade="BF"/>
          <w:sz w:val="40"/>
        </w:rPr>
      </w:pPr>
    </w:p>
    <w:p w14:paraId="0644F307" w14:textId="77777777" w:rsidR="000910F5" w:rsidRDefault="000910F5" w:rsidP="002530E8">
      <w:pPr>
        <w:jc w:val="center"/>
        <w:rPr>
          <w:b/>
          <w:color w:val="538135" w:themeColor="accent6" w:themeShade="BF"/>
          <w:sz w:val="40"/>
        </w:rPr>
      </w:pPr>
    </w:p>
    <w:p w14:paraId="1A8BF730" w14:textId="77777777" w:rsidR="000910F5" w:rsidRDefault="000910F5" w:rsidP="002530E8">
      <w:pPr>
        <w:jc w:val="center"/>
        <w:rPr>
          <w:b/>
          <w:color w:val="538135" w:themeColor="accent6" w:themeShade="BF"/>
          <w:sz w:val="40"/>
        </w:rPr>
      </w:pPr>
    </w:p>
    <w:p w14:paraId="4231D42E" w14:textId="52C210E8" w:rsidR="002530E8" w:rsidRPr="002D3B5A" w:rsidRDefault="0040396B" w:rsidP="002530E8">
      <w:pPr>
        <w:jc w:val="center"/>
        <w:rPr>
          <w:b/>
          <w:color w:val="538135" w:themeColor="accent6" w:themeShade="BF"/>
          <w:sz w:val="40"/>
        </w:rPr>
      </w:pPr>
      <w:r w:rsidRPr="002D3B5A">
        <w:rPr>
          <w:b/>
          <w:color w:val="538135" w:themeColor="accent6" w:themeShade="BF"/>
          <w:sz w:val="40"/>
        </w:rPr>
        <w:t xml:space="preserve">ABC </w:t>
      </w:r>
      <w:r w:rsidR="00905C48">
        <w:rPr>
          <w:b/>
          <w:color w:val="538135" w:themeColor="accent6" w:themeShade="BF"/>
          <w:sz w:val="40"/>
        </w:rPr>
        <w:t>Índice de Desempeño de las Empresas Sociales del Estado</w:t>
      </w:r>
    </w:p>
    <w:p w14:paraId="1EFB2296" w14:textId="026F21D9" w:rsidR="000910F5" w:rsidRPr="002D3B5A" w:rsidRDefault="000910F5" w:rsidP="002530E8">
      <w:pPr>
        <w:jc w:val="center"/>
        <w:rPr>
          <w:b/>
          <w:color w:val="538135" w:themeColor="accent6" w:themeShade="BF"/>
          <w:sz w:val="40"/>
        </w:rPr>
      </w:pPr>
    </w:p>
    <w:p w14:paraId="7C7222B9" w14:textId="41AB0972" w:rsidR="000910F5" w:rsidRPr="002D3B5A" w:rsidRDefault="000910F5" w:rsidP="002530E8">
      <w:pPr>
        <w:jc w:val="center"/>
        <w:rPr>
          <w:b/>
          <w:color w:val="538135" w:themeColor="accent6" w:themeShade="BF"/>
          <w:sz w:val="40"/>
        </w:rPr>
      </w:pPr>
    </w:p>
    <w:p w14:paraId="59963D18" w14:textId="73B2A406" w:rsidR="000910F5" w:rsidRPr="002D3B5A" w:rsidRDefault="000910F5">
      <w:pPr>
        <w:rPr>
          <w:b/>
          <w:color w:val="538135" w:themeColor="accent6" w:themeShade="BF"/>
          <w:sz w:val="40"/>
        </w:rPr>
      </w:pPr>
      <w:r w:rsidRPr="002D3B5A">
        <w:rPr>
          <w:b/>
          <w:color w:val="538135" w:themeColor="accent6" w:themeShade="BF"/>
          <w:sz w:val="40"/>
        </w:rPr>
        <w:br w:type="page"/>
      </w:r>
    </w:p>
    <w:p w14:paraId="13B4E4AB" w14:textId="69CFCD78" w:rsidR="00545A89" w:rsidRPr="002D3B5A" w:rsidRDefault="00545A89" w:rsidP="00D64147">
      <w:pPr>
        <w:pStyle w:val="Estilo2"/>
        <w:numPr>
          <w:ilvl w:val="0"/>
          <w:numId w:val="11"/>
        </w:numPr>
        <w:ind w:left="284"/>
        <w:rPr>
          <w:rStyle w:val="Ttulodellibro"/>
          <w:b/>
          <w:bCs w:val="0"/>
          <w:i w:val="0"/>
          <w:iCs w:val="0"/>
          <w:spacing w:val="0"/>
        </w:rPr>
      </w:pPr>
      <w:bookmarkStart w:id="1" w:name="_Toc109401043"/>
      <w:r w:rsidRPr="002D3B5A">
        <w:rPr>
          <w:rStyle w:val="Ttulodellibro"/>
          <w:b/>
          <w:bCs w:val="0"/>
          <w:i w:val="0"/>
          <w:iCs w:val="0"/>
          <w:spacing w:val="0"/>
        </w:rPr>
        <w:lastRenderedPageBreak/>
        <w:t>¿</w:t>
      </w:r>
      <w:r w:rsidR="00747748">
        <w:rPr>
          <w:rStyle w:val="Ttulodellibro"/>
          <w:b/>
          <w:bCs w:val="0"/>
          <w:i w:val="0"/>
          <w:iCs w:val="0"/>
          <w:spacing w:val="0"/>
        </w:rPr>
        <w:t xml:space="preserve">Qué es el Índice de Desempeño Institucional </w:t>
      </w:r>
      <w:r w:rsidR="005B22B7">
        <w:rPr>
          <w:rStyle w:val="Ttulodellibro"/>
          <w:b/>
          <w:bCs w:val="0"/>
          <w:i w:val="0"/>
          <w:iCs w:val="0"/>
          <w:spacing w:val="0"/>
        </w:rPr>
        <w:t>de las Empresas Sociales del Estado</w:t>
      </w:r>
      <w:r w:rsidRPr="002D3B5A">
        <w:rPr>
          <w:rStyle w:val="Ttulodellibro"/>
          <w:b/>
          <w:bCs w:val="0"/>
          <w:i w:val="0"/>
          <w:iCs w:val="0"/>
          <w:spacing w:val="0"/>
        </w:rPr>
        <w:t>?</w:t>
      </w:r>
      <w:bookmarkEnd w:id="1"/>
      <w:r w:rsidRPr="002D3B5A">
        <w:rPr>
          <w:rStyle w:val="Ttulodellibro"/>
          <w:b/>
          <w:bCs w:val="0"/>
          <w:i w:val="0"/>
          <w:iCs w:val="0"/>
          <w:spacing w:val="0"/>
        </w:rPr>
        <w:t xml:space="preserve"> </w:t>
      </w:r>
    </w:p>
    <w:p w14:paraId="1DB53E01" w14:textId="77777777" w:rsidR="00545A89" w:rsidRPr="002D3B5A" w:rsidRDefault="00545A89" w:rsidP="002530E8">
      <w:pPr>
        <w:spacing w:after="0" w:line="240" w:lineRule="auto"/>
        <w:jc w:val="both"/>
      </w:pPr>
    </w:p>
    <w:bookmarkEnd w:id="0"/>
    <w:p w14:paraId="7E80F72A" w14:textId="6833480C" w:rsidR="00B342F4" w:rsidRPr="002D3B5A" w:rsidRDefault="00747748" w:rsidP="00B342F4">
      <w:pPr>
        <w:autoSpaceDE w:val="0"/>
        <w:autoSpaceDN w:val="0"/>
        <w:adjustRightInd w:val="0"/>
        <w:spacing w:after="0" w:line="240" w:lineRule="auto"/>
        <w:jc w:val="both"/>
        <w:rPr>
          <w:rFonts w:ascii="DejaVuSans" w:hAnsi="DejaVuSans" w:cs="DejaVuSans"/>
        </w:rPr>
      </w:pPr>
      <w:r>
        <w:t>El Índice de Desempeño Institucional</w:t>
      </w:r>
      <w:r w:rsidR="005B22B7">
        <w:t xml:space="preserve"> es un </w:t>
      </w:r>
      <w:r w:rsidR="00C2359E">
        <w:t>indicador compuesto</w:t>
      </w:r>
      <w:r w:rsidR="005B22B7">
        <w:t xml:space="preserve"> </w:t>
      </w:r>
      <w:r w:rsidR="00BE0E68">
        <w:t xml:space="preserve">por múltiples </w:t>
      </w:r>
      <w:r w:rsidR="004F0895">
        <w:t>indicadores que evalúan el desempeño</w:t>
      </w:r>
      <w:r w:rsidR="00121ADB">
        <w:t xml:space="preserve"> de las entidades en cuanto a la gestión en salud</w:t>
      </w:r>
      <w:r w:rsidR="009177A3">
        <w:t xml:space="preserve">, gestión </w:t>
      </w:r>
      <w:r w:rsidR="00121ADB">
        <w:t xml:space="preserve">financiera y </w:t>
      </w:r>
      <w:r w:rsidR="009177A3">
        <w:t>presupuestaria</w:t>
      </w:r>
      <w:r w:rsidR="000818A1">
        <w:t xml:space="preserve">, </w:t>
      </w:r>
      <w:r w:rsidR="00086B6A">
        <w:t xml:space="preserve">en </w:t>
      </w:r>
      <w:r w:rsidR="00086B6A" w:rsidRPr="000818A1">
        <w:t>un</w:t>
      </w:r>
      <w:r w:rsidR="000818A1">
        <w:t xml:space="preserve"> período de tiempo (año). </w:t>
      </w:r>
    </w:p>
    <w:p w14:paraId="2108DD81" w14:textId="749B529E" w:rsidR="00B342F4" w:rsidRPr="002D3B5A" w:rsidRDefault="00B342F4" w:rsidP="00B342F4">
      <w:pPr>
        <w:autoSpaceDE w:val="0"/>
        <w:autoSpaceDN w:val="0"/>
        <w:adjustRightInd w:val="0"/>
        <w:spacing w:after="0" w:line="240" w:lineRule="auto"/>
        <w:jc w:val="both"/>
        <w:rPr>
          <w:rFonts w:ascii="DejaVuSans" w:hAnsi="DejaVuSans" w:cs="DejaVuSans"/>
        </w:rPr>
      </w:pPr>
    </w:p>
    <w:p w14:paraId="6F9CE1FD" w14:textId="77777777" w:rsidR="005B22B7" w:rsidRPr="002D3B5A" w:rsidRDefault="005B22B7" w:rsidP="003F65E0">
      <w:pPr>
        <w:autoSpaceDE w:val="0"/>
        <w:autoSpaceDN w:val="0"/>
        <w:adjustRightInd w:val="0"/>
        <w:spacing w:after="0" w:line="240" w:lineRule="auto"/>
        <w:jc w:val="both"/>
        <w:rPr>
          <w:rFonts w:ascii="DejaVuSans" w:hAnsi="DejaVuSans" w:cs="DejaVuSans"/>
        </w:rPr>
      </w:pPr>
    </w:p>
    <w:p w14:paraId="18377195" w14:textId="258220E2" w:rsidR="008250DE" w:rsidRPr="00C2359E" w:rsidRDefault="00C2359E" w:rsidP="008250DE">
      <w:pPr>
        <w:pStyle w:val="Estilo2"/>
        <w:numPr>
          <w:ilvl w:val="0"/>
          <w:numId w:val="11"/>
        </w:numPr>
        <w:ind w:left="284"/>
      </w:pPr>
      <w:bookmarkStart w:id="2" w:name="_Toc109401044"/>
      <w:r w:rsidRPr="00C2359E">
        <w:t>¿Para qué sirve</w:t>
      </w:r>
      <w:r w:rsidR="008250DE" w:rsidRPr="00C2359E">
        <w:t>?</w:t>
      </w:r>
      <w:bookmarkEnd w:id="2"/>
    </w:p>
    <w:p w14:paraId="67C2CB5E" w14:textId="3700BBBA" w:rsidR="00D23DA1" w:rsidRPr="002D3B5A" w:rsidRDefault="00D23DA1" w:rsidP="008250DE">
      <w:pPr>
        <w:pStyle w:val="Estilo2"/>
        <w:ind w:hanging="284"/>
      </w:pPr>
    </w:p>
    <w:p w14:paraId="2AD845B7" w14:textId="36F8A7AB" w:rsidR="00476242" w:rsidRDefault="00BE0E68" w:rsidP="003A0439">
      <w:pPr>
        <w:pStyle w:val="Sinespaciado"/>
      </w:pPr>
      <w:r>
        <w:t>Este índice facilita la comparación entre las Empresas Sociales del Estado pertenecientes a un mismo nivel de atención.</w:t>
      </w:r>
      <w:r w:rsidR="00086B6A">
        <w:t xml:space="preserve"> </w:t>
      </w:r>
      <w:r>
        <w:t xml:space="preserve"> Adicionalmente, permite el ordenamiento de las entidades de acuerdo con </w:t>
      </w:r>
      <w:r w:rsidR="00121ADB">
        <w:t xml:space="preserve">su </w:t>
      </w:r>
      <w:r w:rsidR="00086B6A">
        <w:t>desempeño según</w:t>
      </w:r>
      <w:r w:rsidR="00EB18C1">
        <w:t xml:space="preserve"> su nivel de atención en salud</w:t>
      </w:r>
      <w:r w:rsidR="00086B6A">
        <w:t xml:space="preserve"> a nivel territorial o nacional</w:t>
      </w:r>
      <w:r w:rsidR="00121ADB">
        <w:t>.</w:t>
      </w:r>
    </w:p>
    <w:p w14:paraId="726865FA" w14:textId="2A1D09D4" w:rsidR="00BE0E68" w:rsidRDefault="00BE0E68" w:rsidP="003A0439">
      <w:pPr>
        <w:pStyle w:val="Sinespaciado"/>
      </w:pPr>
    </w:p>
    <w:p w14:paraId="4EE6B5A6" w14:textId="77777777" w:rsidR="00BE0E68" w:rsidRPr="002D3B5A" w:rsidRDefault="00BE0E68" w:rsidP="00BE0E68">
      <w:pPr>
        <w:pStyle w:val="Estilo2"/>
        <w:numPr>
          <w:ilvl w:val="0"/>
          <w:numId w:val="11"/>
        </w:numPr>
        <w:ind w:left="284"/>
        <w:rPr>
          <w:rStyle w:val="Ttulodellibro"/>
          <w:b/>
          <w:bCs w:val="0"/>
          <w:i w:val="0"/>
          <w:iCs w:val="0"/>
          <w:spacing w:val="0"/>
        </w:rPr>
      </w:pPr>
      <w:bookmarkStart w:id="3" w:name="_Toc109401045"/>
      <w:r w:rsidRPr="002D3B5A">
        <w:t>¿</w:t>
      </w:r>
      <w:r>
        <w:t>Cómo se interpreta?</w:t>
      </w:r>
      <w:bookmarkEnd w:id="3"/>
    </w:p>
    <w:p w14:paraId="370ED3F9" w14:textId="233F3BCD" w:rsidR="00BE0E68" w:rsidRDefault="00BE0E68" w:rsidP="003A0439">
      <w:pPr>
        <w:pStyle w:val="Sinespaciado"/>
      </w:pPr>
    </w:p>
    <w:p w14:paraId="4BE5EF1B" w14:textId="1410AAC1" w:rsidR="00121ADB" w:rsidRDefault="00121ADB" w:rsidP="003A0439">
      <w:pPr>
        <w:pStyle w:val="Sinespaciado"/>
      </w:pPr>
      <w:r>
        <w:t xml:space="preserve">El Índice de Desempeño Institucional toma valores entre 1 y 5, </w:t>
      </w:r>
      <w:r w:rsidRPr="00121ADB">
        <w:t>donde 5 representa el mayor y 1 el menor desempeño entre las ESE incluidas en el análisis</w:t>
      </w:r>
      <w:r w:rsidR="00B60762">
        <w:t xml:space="preserve"> del mismo nivel</w:t>
      </w:r>
      <w:r w:rsidR="009177A3">
        <w:t>.</w:t>
      </w:r>
    </w:p>
    <w:p w14:paraId="385FB05A" w14:textId="77777777" w:rsidR="00121ADB" w:rsidRDefault="00121ADB" w:rsidP="003A0439">
      <w:pPr>
        <w:pStyle w:val="Sinespaciado"/>
      </w:pPr>
    </w:p>
    <w:p w14:paraId="672FCA09" w14:textId="7094404C" w:rsidR="00CD3C84" w:rsidRPr="00121ADB" w:rsidRDefault="00CD3C84" w:rsidP="00CD3C84">
      <w:pPr>
        <w:pStyle w:val="Ttulo1"/>
        <w:numPr>
          <w:ilvl w:val="0"/>
          <w:numId w:val="11"/>
        </w:numPr>
        <w:ind w:left="284"/>
        <w:rPr>
          <w:szCs w:val="24"/>
        </w:rPr>
      </w:pPr>
      <w:bookmarkStart w:id="4" w:name="_Toc109401046"/>
      <w:r w:rsidRPr="00121ADB">
        <w:rPr>
          <w:szCs w:val="24"/>
        </w:rPr>
        <w:t>¿</w:t>
      </w:r>
      <w:r w:rsidR="00121ADB" w:rsidRPr="00121ADB">
        <w:rPr>
          <w:szCs w:val="24"/>
        </w:rPr>
        <w:t>Se pueden comparar los resultados año tras año</w:t>
      </w:r>
      <w:r w:rsidRPr="00121ADB">
        <w:rPr>
          <w:szCs w:val="24"/>
        </w:rPr>
        <w:t>?</w:t>
      </w:r>
      <w:bookmarkEnd w:id="4"/>
    </w:p>
    <w:p w14:paraId="60CF87E5" w14:textId="7CD70203" w:rsidR="003043B6" w:rsidRPr="00121ADB" w:rsidRDefault="003043B6" w:rsidP="00C51D36">
      <w:pPr>
        <w:spacing w:after="0"/>
      </w:pPr>
    </w:p>
    <w:p w14:paraId="5F75196F" w14:textId="2133975A" w:rsidR="003043B6" w:rsidRPr="003043B6" w:rsidRDefault="003043B6" w:rsidP="00CC309F">
      <w:pPr>
        <w:jc w:val="both"/>
      </w:pPr>
      <w:r w:rsidRPr="00121ADB">
        <w:t>No</w:t>
      </w:r>
      <w:r w:rsidR="004267BB" w:rsidRPr="00121ADB">
        <w:t>.</w:t>
      </w:r>
      <w:r w:rsidR="00D4608D" w:rsidRPr="00121ADB">
        <w:t xml:space="preserve"> </w:t>
      </w:r>
      <w:r w:rsidR="00121ADB" w:rsidRPr="00121ADB">
        <w:t>Los resultados del Índice de Desempeño Institucional permiten conocer el comportamiento de las entidades con respecto a sus pares en cada medición, es decir, permite conocer la posición de cada entidad con respecto a las demás</w:t>
      </w:r>
      <w:r w:rsidR="00D77701">
        <w:t xml:space="preserve"> en el territorio que se esté evaluando</w:t>
      </w:r>
      <w:r w:rsidR="00121ADB" w:rsidRPr="00121ADB">
        <w:t>.</w:t>
      </w:r>
      <w:r w:rsidR="00121ADB">
        <w:t xml:space="preserve"> </w:t>
      </w:r>
    </w:p>
    <w:p w14:paraId="0F11C58B" w14:textId="199DD953" w:rsidR="00014495" w:rsidRPr="002D3B5A" w:rsidRDefault="00014495" w:rsidP="00014495">
      <w:pPr>
        <w:pStyle w:val="Estilo2"/>
        <w:numPr>
          <w:ilvl w:val="0"/>
          <w:numId w:val="11"/>
        </w:numPr>
        <w:ind w:left="284"/>
        <w:rPr>
          <w:rStyle w:val="Ttulodellibro"/>
          <w:b/>
          <w:bCs w:val="0"/>
          <w:i w:val="0"/>
          <w:iCs w:val="0"/>
          <w:spacing w:val="0"/>
        </w:rPr>
      </w:pPr>
      <w:bookmarkStart w:id="5" w:name="_Toc109401047"/>
      <w:r w:rsidRPr="002D3B5A">
        <w:t>¿</w:t>
      </w:r>
      <w:r>
        <w:t xml:space="preserve">Qué indicadores </w:t>
      </w:r>
      <w:r w:rsidR="00D77701">
        <w:t>conforman el</w:t>
      </w:r>
      <w:r>
        <w:t xml:space="preserve"> componente de</w:t>
      </w:r>
      <w:r w:rsidR="00F848AE">
        <w:t xml:space="preserve"> gestión en</w:t>
      </w:r>
      <w:r>
        <w:t xml:space="preserve"> salud del </w:t>
      </w:r>
      <w:r>
        <w:rPr>
          <w:rStyle w:val="Ttulodellibro"/>
          <w:b/>
          <w:bCs w:val="0"/>
          <w:i w:val="0"/>
          <w:iCs w:val="0"/>
          <w:spacing w:val="0"/>
        </w:rPr>
        <w:t>Índice de Desempeño Institucional</w:t>
      </w:r>
      <w:r>
        <w:t>?</w:t>
      </w:r>
      <w:bookmarkEnd w:id="5"/>
    </w:p>
    <w:p w14:paraId="01AFE4D7" w14:textId="37364A7A" w:rsidR="00E0502E" w:rsidRDefault="00E0502E" w:rsidP="001143BF">
      <w:pPr>
        <w:spacing w:after="0"/>
        <w:jc w:val="both"/>
      </w:pPr>
    </w:p>
    <w:p w14:paraId="38D3F121" w14:textId="65A46350" w:rsidR="00014495" w:rsidRDefault="00014495" w:rsidP="005121FD">
      <w:pPr>
        <w:jc w:val="both"/>
      </w:pPr>
      <w:r>
        <w:t xml:space="preserve">Se priorizaron 4 dominios para el análisis del desempeño institucional </w:t>
      </w:r>
      <w:r w:rsidR="00F848AE">
        <w:t xml:space="preserve">de gestión </w:t>
      </w:r>
      <w:r>
        <w:t>en salud</w:t>
      </w:r>
      <w:r w:rsidR="00F848AE">
        <w:t xml:space="preserve"> según </w:t>
      </w:r>
      <w:r w:rsidR="00A45E37">
        <w:t xml:space="preserve">nivel de </w:t>
      </w:r>
      <w:proofErr w:type="gramStart"/>
      <w:r w:rsidR="00A45E37">
        <w:t>atención ,</w:t>
      </w:r>
      <w:proofErr w:type="gramEnd"/>
      <w:r w:rsidR="00F848AE">
        <w:t xml:space="preserve"> incluyendo en cada uno de éstos </w:t>
      </w:r>
      <w:r w:rsidR="00A45E37">
        <w:t xml:space="preserve"> los indicadores que permitan la evaluación según el dominio</w:t>
      </w:r>
      <w:r w:rsidR="00F848AE">
        <w:t xml:space="preserve">, así: </w:t>
      </w:r>
      <w:r w:rsidR="00A45E37">
        <w:t>.</w:t>
      </w:r>
    </w:p>
    <w:p w14:paraId="0A3EADD7" w14:textId="771C3629" w:rsidR="00014495" w:rsidRDefault="00F848AE" w:rsidP="00014495">
      <w:pPr>
        <w:pStyle w:val="Prrafodelista"/>
        <w:numPr>
          <w:ilvl w:val="0"/>
          <w:numId w:val="20"/>
        </w:numPr>
        <w:spacing w:after="200" w:line="276" w:lineRule="auto"/>
        <w:jc w:val="both"/>
        <w:rPr>
          <w:rFonts w:eastAsia="Arial" w:cstheme="minorHAnsi"/>
        </w:rPr>
      </w:pPr>
      <w:r w:rsidRPr="00F848AE">
        <w:rPr>
          <w:rFonts w:eastAsia="Arial" w:cstheme="minorHAnsi"/>
          <w:b/>
          <w:bCs/>
        </w:rPr>
        <w:t>Dominio uno</w:t>
      </w:r>
      <w:r>
        <w:rPr>
          <w:rFonts w:eastAsia="Arial" w:cstheme="minorHAnsi"/>
          <w:b/>
          <w:bCs/>
        </w:rPr>
        <w:t xml:space="preserve">- </w:t>
      </w:r>
      <w:r w:rsidR="00014495" w:rsidRPr="00774535">
        <w:rPr>
          <w:rFonts w:eastAsia="Arial" w:cstheme="minorHAnsi"/>
          <w:b/>
          <w:bCs/>
        </w:rPr>
        <w:t>Acceso y Oportunidad:</w:t>
      </w:r>
      <w:r w:rsidR="00014495" w:rsidRPr="00774535">
        <w:rPr>
          <w:rFonts w:eastAsia="Arial" w:cstheme="minorHAnsi"/>
        </w:rPr>
        <w:t xml:space="preserve"> es la posibilidad que tienen los usuarios del SGSSS de utilizar los servicios de salud sin que se presenten retrasos ni barreras </w:t>
      </w:r>
      <w:r w:rsidR="00014495" w:rsidRPr="00202766">
        <w:rPr>
          <w:rFonts w:eastAsia="Arial" w:cstheme="minorHAnsi"/>
        </w:rPr>
        <w:t>que impliquen riesgos en su salud o en su vida.</w:t>
      </w:r>
    </w:p>
    <w:tbl>
      <w:tblPr>
        <w:tblW w:w="8647" w:type="dxa"/>
        <w:jc w:val="center"/>
        <w:tblCellMar>
          <w:left w:w="70" w:type="dxa"/>
          <w:right w:w="70" w:type="dxa"/>
        </w:tblCellMar>
        <w:tblLook w:val="04A0" w:firstRow="1" w:lastRow="0" w:firstColumn="1" w:lastColumn="0" w:noHBand="0" w:noVBand="1"/>
      </w:tblPr>
      <w:tblGrid>
        <w:gridCol w:w="6663"/>
        <w:gridCol w:w="1984"/>
      </w:tblGrid>
      <w:tr w:rsidR="000408B8" w:rsidRPr="000408B8" w14:paraId="0B89F74B" w14:textId="77777777" w:rsidTr="000408B8">
        <w:trPr>
          <w:trHeight w:val="300"/>
          <w:jc w:val="center"/>
        </w:trPr>
        <w:tc>
          <w:tcPr>
            <w:tcW w:w="6663" w:type="dxa"/>
            <w:tcBorders>
              <w:top w:val="single" w:sz="4" w:space="0" w:color="000000"/>
              <w:left w:val="nil"/>
              <w:bottom w:val="single" w:sz="4" w:space="0" w:color="000000"/>
              <w:right w:val="nil"/>
            </w:tcBorders>
            <w:shd w:val="clear" w:color="auto" w:fill="auto"/>
            <w:vAlign w:val="center"/>
            <w:hideMark/>
          </w:tcPr>
          <w:p w14:paraId="31C7680E" w14:textId="77777777" w:rsidR="000408B8" w:rsidRPr="000408B8" w:rsidRDefault="000408B8" w:rsidP="000408B8">
            <w:pPr>
              <w:spacing w:after="0" w:line="240" w:lineRule="auto"/>
              <w:rPr>
                <w:rFonts w:ascii="Calibri" w:eastAsia="Times New Roman" w:hAnsi="Calibri" w:cs="Calibri"/>
                <w:b/>
                <w:bCs/>
                <w:color w:val="000000"/>
                <w:lang w:eastAsia="es-CO"/>
              </w:rPr>
            </w:pPr>
            <w:r w:rsidRPr="000408B8">
              <w:rPr>
                <w:rFonts w:ascii="Calibri" w:eastAsia="Times New Roman" w:hAnsi="Calibri" w:cs="Calibri"/>
                <w:b/>
                <w:bCs/>
                <w:color w:val="000000"/>
                <w:lang w:eastAsia="es-CO"/>
              </w:rPr>
              <w:t>Indicador</w:t>
            </w:r>
          </w:p>
        </w:tc>
        <w:tc>
          <w:tcPr>
            <w:tcW w:w="1984" w:type="dxa"/>
            <w:tcBorders>
              <w:top w:val="single" w:sz="4" w:space="0" w:color="000000"/>
              <w:left w:val="nil"/>
              <w:bottom w:val="single" w:sz="4" w:space="0" w:color="000000"/>
              <w:right w:val="nil"/>
            </w:tcBorders>
            <w:shd w:val="clear" w:color="auto" w:fill="auto"/>
            <w:vAlign w:val="center"/>
            <w:hideMark/>
          </w:tcPr>
          <w:p w14:paraId="49EFB1EF" w14:textId="77777777" w:rsidR="000408B8" w:rsidRPr="000408B8" w:rsidRDefault="000408B8" w:rsidP="000408B8">
            <w:pPr>
              <w:spacing w:after="0" w:line="240" w:lineRule="auto"/>
              <w:rPr>
                <w:rFonts w:ascii="Calibri" w:eastAsia="Times New Roman" w:hAnsi="Calibri" w:cs="Calibri"/>
                <w:b/>
                <w:bCs/>
                <w:color w:val="000000"/>
                <w:lang w:eastAsia="es-CO"/>
              </w:rPr>
            </w:pPr>
            <w:r w:rsidRPr="000408B8">
              <w:rPr>
                <w:rFonts w:ascii="Calibri" w:eastAsia="Times New Roman" w:hAnsi="Calibri" w:cs="Calibri"/>
                <w:b/>
                <w:bCs/>
                <w:color w:val="000000"/>
                <w:lang w:eastAsia="es-CO"/>
              </w:rPr>
              <w:t>Nivel de atención</w:t>
            </w:r>
          </w:p>
        </w:tc>
      </w:tr>
      <w:tr w:rsidR="000408B8" w:rsidRPr="000408B8" w14:paraId="61FC50E8" w14:textId="77777777" w:rsidTr="000408B8">
        <w:trPr>
          <w:trHeight w:val="562"/>
          <w:jc w:val="center"/>
        </w:trPr>
        <w:tc>
          <w:tcPr>
            <w:tcW w:w="6663" w:type="dxa"/>
            <w:tcBorders>
              <w:top w:val="nil"/>
              <w:left w:val="nil"/>
              <w:bottom w:val="nil"/>
              <w:right w:val="nil"/>
            </w:tcBorders>
            <w:shd w:val="clear" w:color="D9D9D9" w:fill="D9D9D9"/>
            <w:vAlign w:val="center"/>
            <w:hideMark/>
          </w:tcPr>
          <w:p w14:paraId="46E0A714"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Tiempo promedio de espera para la atención del paciente clasificado como Triage 2 en el servicio de urgencias</w:t>
            </w:r>
          </w:p>
        </w:tc>
        <w:tc>
          <w:tcPr>
            <w:tcW w:w="1984" w:type="dxa"/>
            <w:tcBorders>
              <w:top w:val="nil"/>
              <w:left w:val="nil"/>
              <w:bottom w:val="nil"/>
              <w:right w:val="nil"/>
            </w:tcBorders>
            <w:shd w:val="clear" w:color="D9D9D9" w:fill="D9D9D9"/>
            <w:vAlign w:val="center"/>
            <w:hideMark/>
          </w:tcPr>
          <w:p w14:paraId="337671E6"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 - II - III</w:t>
            </w:r>
          </w:p>
        </w:tc>
      </w:tr>
      <w:tr w:rsidR="000408B8" w:rsidRPr="000408B8" w14:paraId="21709714" w14:textId="77777777" w:rsidTr="000408B8">
        <w:trPr>
          <w:trHeight w:val="80"/>
          <w:jc w:val="center"/>
        </w:trPr>
        <w:tc>
          <w:tcPr>
            <w:tcW w:w="6663" w:type="dxa"/>
            <w:tcBorders>
              <w:top w:val="nil"/>
              <w:left w:val="nil"/>
              <w:bottom w:val="nil"/>
              <w:right w:val="nil"/>
            </w:tcBorders>
            <w:shd w:val="clear" w:color="auto" w:fill="auto"/>
            <w:vAlign w:val="center"/>
            <w:hideMark/>
          </w:tcPr>
          <w:p w14:paraId="27B8B1A5"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Proporción de cirugías programadas que fueron canceladas por causas atribuibles a la institución</w:t>
            </w:r>
          </w:p>
        </w:tc>
        <w:tc>
          <w:tcPr>
            <w:tcW w:w="1984" w:type="dxa"/>
            <w:tcBorders>
              <w:top w:val="nil"/>
              <w:left w:val="nil"/>
              <w:bottom w:val="nil"/>
              <w:right w:val="nil"/>
            </w:tcBorders>
            <w:shd w:val="clear" w:color="auto" w:fill="auto"/>
            <w:vAlign w:val="center"/>
            <w:hideMark/>
          </w:tcPr>
          <w:p w14:paraId="7383C6DA"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II - III</w:t>
            </w:r>
          </w:p>
        </w:tc>
      </w:tr>
      <w:tr w:rsidR="000408B8" w:rsidRPr="000408B8" w14:paraId="460C3475" w14:textId="77777777" w:rsidTr="000408B8">
        <w:trPr>
          <w:trHeight w:val="80"/>
          <w:jc w:val="center"/>
        </w:trPr>
        <w:tc>
          <w:tcPr>
            <w:tcW w:w="6663" w:type="dxa"/>
            <w:tcBorders>
              <w:top w:val="nil"/>
              <w:left w:val="nil"/>
              <w:bottom w:val="nil"/>
              <w:right w:val="nil"/>
            </w:tcBorders>
            <w:shd w:val="clear" w:color="D9D9D9" w:fill="D9D9D9"/>
            <w:vAlign w:val="center"/>
            <w:hideMark/>
          </w:tcPr>
          <w:p w14:paraId="776093BC"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Tiempo promedio de espera para la asignación de cita de Medicina interna</w:t>
            </w:r>
          </w:p>
        </w:tc>
        <w:tc>
          <w:tcPr>
            <w:tcW w:w="1984" w:type="dxa"/>
            <w:tcBorders>
              <w:top w:val="nil"/>
              <w:left w:val="nil"/>
              <w:bottom w:val="nil"/>
              <w:right w:val="nil"/>
            </w:tcBorders>
            <w:shd w:val="clear" w:color="D9D9D9" w:fill="D9D9D9"/>
            <w:vAlign w:val="center"/>
            <w:hideMark/>
          </w:tcPr>
          <w:p w14:paraId="4F107959"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II - III</w:t>
            </w:r>
          </w:p>
        </w:tc>
      </w:tr>
      <w:tr w:rsidR="000408B8" w:rsidRPr="000408B8" w14:paraId="05883ED4" w14:textId="77777777" w:rsidTr="000408B8">
        <w:trPr>
          <w:trHeight w:val="80"/>
          <w:jc w:val="center"/>
        </w:trPr>
        <w:tc>
          <w:tcPr>
            <w:tcW w:w="6663" w:type="dxa"/>
            <w:tcBorders>
              <w:top w:val="nil"/>
              <w:left w:val="nil"/>
              <w:bottom w:val="nil"/>
              <w:right w:val="nil"/>
            </w:tcBorders>
            <w:shd w:val="clear" w:color="auto" w:fill="auto"/>
            <w:vAlign w:val="center"/>
            <w:hideMark/>
          </w:tcPr>
          <w:p w14:paraId="5D454046"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Tiempo promedio de espera para la asignación de cita de Pediatría</w:t>
            </w:r>
          </w:p>
        </w:tc>
        <w:tc>
          <w:tcPr>
            <w:tcW w:w="1984" w:type="dxa"/>
            <w:tcBorders>
              <w:top w:val="nil"/>
              <w:left w:val="nil"/>
              <w:bottom w:val="nil"/>
              <w:right w:val="nil"/>
            </w:tcBorders>
            <w:shd w:val="clear" w:color="auto" w:fill="auto"/>
            <w:vAlign w:val="center"/>
            <w:hideMark/>
          </w:tcPr>
          <w:p w14:paraId="44BF9A1E"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II - III</w:t>
            </w:r>
          </w:p>
        </w:tc>
      </w:tr>
      <w:tr w:rsidR="000408B8" w:rsidRPr="000408B8" w14:paraId="559B890D" w14:textId="77777777" w:rsidTr="000408B8">
        <w:trPr>
          <w:trHeight w:val="80"/>
          <w:jc w:val="center"/>
        </w:trPr>
        <w:tc>
          <w:tcPr>
            <w:tcW w:w="6663" w:type="dxa"/>
            <w:tcBorders>
              <w:top w:val="nil"/>
              <w:left w:val="nil"/>
              <w:bottom w:val="nil"/>
              <w:right w:val="nil"/>
            </w:tcBorders>
            <w:shd w:val="clear" w:color="D9D9D9" w:fill="D9D9D9"/>
            <w:vAlign w:val="center"/>
            <w:hideMark/>
          </w:tcPr>
          <w:p w14:paraId="56DEFAE5"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Tiempo promedio de espera para la asignación de cita de Ginecología</w:t>
            </w:r>
          </w:p>
        </w:tc>
        <w:tc>
          <w:tcPr>
            <w:tcW w:w="1984" w:type="dxa"/>
            <w:tcBorders>
              <w:top w:val="nil"/>
              <w:left w:val="nil"/>
              <w:bottom w:val="nil"/>
              <w:right w:val="nil"/>
            </w:tcBorders>
            <w:shd w:val="clear" w:color="D9D9D9" w:fill="D9D9D9"/>
            <w:vAlign w:val="center"/>
            <w:hideMark/>
          </w:tcPr>
          <w:p w14:paraId="434BFFA7"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II - III</w:t>
            </w:r>
          </w:p>
        </w:tc>
      </w:tr>
      <w:tr w:rsidR="000408B8" w:rsidRPr="000408B8" w14:paraId="71298C24" w14:textId="77777777" w:rsidTr="000408B8">
        <w:trPr>
          <w:trHeight w:val="80"/>
          <w:jc w:val="center"/>
        </w:trPr>
        <w:tc>
          <w:tcPr>
            <w:tcW w:w="6663" w:type="dxa"/>
            <w:tcBorders>
              <w:top w:val="nil"/>
              <w:left w:val="nil"/>
              <w:bottom w:val="nil"/>
              <w:right w:val="nil"/>
            </w:tcBorders>
            <w:shd w:val="clear" w:color="auto" w:fill="auto"/>
            <w:vAlign w:val="center"/>
            <w:hideMark/>
          </w:tcPr>
          <w:p w14:paraId="4AE59A54"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lastRenderedPageBreak/>
              <w:t>Tiempo promedio de espera para la asignación de cita de Obstetricia</w:t>
            </w:r>
          </w:p>
        </w:tc>
        <w:tc>
          <w:tcPr>
            <w:tcW w:w="1984" w:type="dxa"/>
            <w:tcBorders>
              <w:top w:val="nil"/>
              <w:left w:val="nil"/>
              <w:bottom w:val="nil"/>
              <w:right w:val="nil"/>
            </w:tcBorders>
            <w:shd w:val="clear" w:color="auto" w:fill="auto"/>
            <w:vAlign w:val="center"/>
            <w:hideMark/>
          </w:tcPr>
          <w:p w14:paraId="655E63DA"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II - III</w:t>
            </w:r>
          </w:p>
        </w:tc>
      </w:tr>
      <w:tr w:rsidR="000408B8" w:rsidRPr="000408B8" w14:paraId="6168EB3D" w14:textId="77777777" w:rsidTr="000408B8">
        <w:trPr>
          <w:trHeight w:val="80"/>
          <w:jc w:val="center"/>
        </w:trPr>
        <w:tc>
          <w:tcPr>
            <w:tcW w:w="6663" w:type="dxa"/>
            <w:tcBorders>
              <w:top w:val="nil"/>
              <w:left w:val="nil"/>
              <w:bottom w:val="single" w:sz="4" w:space="0" w:color="000000"/>
              <w:right w:val="nil"/>
            </w:tcBorders>
            <w:shd w:val="clear" w:color="D9D9D9" w:fill="D9D9D9"/>
            <w:vAlign w:val="center"/>
            <w:hideMark/>
          </w:tcPr>
          <w:p w14:paraId="61F23B22"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Tiempo promedio de espera para la asignación de cita de Cirugía general</w:t>
            </w:r>
          </w:p>
        </w:tc>
        <w:tc>
          <w:tcPr>
            <w:tcW w:w="1984" w:type="dxa"/>
            <w:tcBorders>
              <w:top w:val="nil"/>
              <w:left w:val="nil"/>
              <w:bottom w:val="single" w:sz="4" w:space="0" w:color="000000"/>
              <w:right w:val="nil"/>
            </w:tcBorders>
            <w:shd w:val="clear" w:color="D9D9D9" w:fill="D9D9D9"/>
            <w:vAlign w:val="center"/>
            <w:hideMark/>
          </w:tcPr>
          <w:p w14:paraId="24D38382"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II - III</w:t>
            </w:r>
          </w:p>
        </w:tc>
      </w:tr>
    </w:tbl>
    <w:p w14:paraId="5EA89FC9" w14:textId="1B16D29D" w:rsidR="000408B8" w:rsidRDefault="000408B8" w:rsidP="000408B8">
      <w:pPr>
        <w:spacing w:after="200" w:line="276" w:lineRule="auto"/>
        <w:jc w:val="both"/>
        <w:rPr>
          <w:rFonts w:eastAsia="Arial" w:cstheme="minorHAnsi"/>
        </w:rPr>
      </w:pPr>
    </w:p>
    <w:p w14:paraId="559A9F2F" w14:textId="77777777" w:rsidR="000408B8" w:rsidRPr="000408B8" w:rsidRDefault="000408B8" w:rsidP="000408B8">
      <w:pPr>
        <w:spacing w:after="200" w:line="276" w:lineRule="auto"/>
        <w:jc w:val="both"/>
        <w:rPr>
          <w:rFonts w:eastAsia="Arial" w:cstheme="minorHAnsi"/>
        </w:rPr>
      </w:pPr>
    </w:p>
    <w:p w14:paraId="219FCB1A" w14:textId="32000D34" w:rsidR="00014495" w:rsidRDefault="00F848AE" w:rsidP="00014495">
      <w:pPr>
        <w:pStyle w:val="Prrafodelista"/>
        <w:numPr>
          <w:ilvl w:val="0"/>
          <w:numId w:val="20"/>
        </w:numPr>
        <w:spacing w:after="200" w:line="276" w:lineRule="auto"/>
        <w:jc w:val="both"/>
        <w:rPr>
          <w:rFonts w:eastAsia="Arial" w:cstheme="minorHAnsi"/>
        </w:rPr>
      </w:pPr>
      <w:r>
        <w:rPr>
          <w:rFonts w:eastAsia="Arial" w:cstheme="minorHAnsi"/>
          <w:b/>
          <w:bCs/>
        </w:rPr>
        <w:t>Dominio dos-</w:t>
      </w:r>
      <w:r w:rsidR="00014495" w:rsidRPr="00202766">
        <w:rPr>
          <w:rFonts w:eastAsia="Arial" w:cstheme="minorHAnsi"/>
          <w:b/>
          <w:bCs/>
        </w:rPr>
        <w:t>Seguridad del Paciente:</w:t>
      </w:r>
      <w:r w:rsidR="00014495" w:rsidRPr="00202766">
        <w:rPr>
          <w:rFonts w:eastAsia="Arial" w:cstheme="minorHAnsi"/>
        </w:rPr>
        <w:t xml:space="preserve"> es el conjunto de elementos estructurales, procesos, instrumentos</w:t>
      </w:r>
      <w:r w:rsidR="00014495" w:rsidRPr="00774535">
        <w:rPr>
          <w:rFonts w:eastAsia="Arial" w:cstheme="minorHAnsi"/>
        </w:rPr>
        <w:t xml:space="preserve"> y metodologías, basados en evidencia científicamente probada, que propenden a minimizar el riesgo de sufrir un evento adverso en el proceso de atención de salud o a mitigar sus consecuencias.</w:t>
      </w:r>
    </w:p>
    <w:tbl>
      <w:tblPr>
        <w:tblW w:w="8505" w:type="dxa"/>
        <w:jc w:val="center"/>
        <w:tblCellMar>
          <w:left w:w="70" w:type="dxa"/>
          <w:right w:w="70" w:type="dxa"/>
        </w:tblCellMar>
        <w:tblLook w:val="04A0" w:firstRow="1" w:lastRow="0" w:firstColumn="1" w:lastColumn="0" w:noHBand="0" w:noVBand="1"/>
      </w:tblPr>
      <w:tblGrid>
        <w:gridCol w:w="6663"/>
        <w:gridCol w:w="1842"/>
      </w:tblGrid>
      <w:tr w:rsidR="000408B8" w:rsidRPr="000408B8" w14:paraId="657119EF" w14:textId="77777777" w:rsidTr="000408B8">
        <w:trPr>
          <w:trHeight w:val="300"/>
          <w:jc w:val="center"/>
        </w:trPr>
        <w:tc>
          <w:tcPr>
            <w:tcW w:w="6663" w:type="dxa"/>
            <w:tcBorders>
              <w:top w:val="single" w:sz="4" w:space="0" w:color="000000"/>
              <w:left w:val="nil"/>
              <w:bottom w:val="single" w:sz="4" w:space="0" w:color="000000"/>
              <w:right w:val="nil"/>
            </w:tcBorders>
            <w:shd w:val="clear" w:color="auto" w:fill="auto"/>
            <w:vAlign w:val="center"/>
            <w:hideMark/>
          </w:tcPr>
          <w:p w14:paraId="187FC839" w14:textId="77777777" w:rsidR="000408B8" w:rsidRPr="000408B8" w:rsidRDefault="000408B8" w:rsidP="000408B8">
            <w:pPr>
              <w:spacing w:after="0" w:line="240" w:lineRule="auto"/>
              <w:rPr>
                <w:rFonts w:ascii="Calibri" w:eastAsia="Times New Roman" w:hAnsi="Calibri" w:cs="Calibri"/>
                <w:b/>
                <w:bCs/>
                <w:color w:val="000000"/>
                <w:lang w:eastAsia="es-CO"/>
              </w:rPr>
            </w:pPr>
            <w:r w:rsidRPr="000408B8">
              <w:rPr>
                <w:rFonts w:ascii="Calibri" w:eastAsia="Times New Roman" w:hAnsi="Calibri" w:cs="Calibri"/>
                <w:b/>
                <w:bCs/>
                <w:color w:val="000000"/>
                <w:lang w:eastAsia="es-CO"/>
              </w:rPr>
              <w:t>Indicador</w:t>
            </w:r>
          </w:p>
        </w:tc>
        <w:tc>
          <w:tcPr>
            <w:tcW w:w="1842" w:type="dxa"/>
            <w:tcBorders>
              <w:top w:val="single" w:sz="4" w:space="0" w:color="000000"/>
              <w:left w:val="nil"/>
              <w:bottom w:val="single" w:sz="4" w:space="0" w:color="000000"/>
              <w:right w:val="nil"/>
            </w:tcBorders>
            <w:shd w:val="clear" w:color="auto" w:fill="auto"/>
            <w:vAlign w:val="center"/>
            <w:hideMark/>
          </w:tcPr>
          <w:p w14:paraId="7930EFEC" w14:textId="77777777" w:rsidR="000408B8" w:rsidRPr="000408B8" w:rsidRDefault="000408B8" w:rsidP="000408B8">
            <w:pPr>
              <w:spacing w:after="0" w:line="240" w:lineRule="auto"/>
              <w:rPr>
                <w:rFonts w:ascii="Calibri" w:eastAsia="Times New Roman" w:hAnsi="Calibri" w:cs="Calibri"/>
                <w:b/>
                <w:bCs/>
                <w:color w:val="000000"/>
                <w:lang w:eastAsia="es-CO"/>
              </w:rPr>
            </w:pPr>
            <w:r w:rsidRPr="000408B8">
              <w:rPr>
                <w:rFonts w:ascii="Calibri" w:eastAsia="Times New Roman" w:hAnsi="Calibri" w:cs="Calibri"/>
                <w:b/>
                <w:bCs/>
                <w:color w:val="000000"/>
                <w:lang w:eastAsia="es-CO"/>
              </w:rPr>
              <w:t>Nivel de atención</w:t>
            </w:r>
          </w:p>
        </w:tc>
      </w:tr>
      <w:tr w:rsidR="000408B8" w:rsidRPr="000408B8" w14:paraId="60EA8209" w14:textId="77777777" w:rsidTr="000408B8">
        <w:trPr>
          <w:trHeight w:val="230"/>
          <w:jc w:val="center"/>
        </w:trPr>
        <w:tc>
          <w:tcPr>
            <w:tcW w:w="6663" w:type="dxa"/>
            <w:tcBorders>
              <w:top w:val="nil"/>
              <w:left w:val="nil"/>
              <w:bottom w:val="nil"/>
              <w:right w:val="nil"/>
            </w:tcBorders>
            <w:shd w:val="clear" w:color="D9D9D9" w:fill="D9D9D9"/>
            <w:vAlign w:val="center"/>
            <w:hideMark/>
          </w:tcPr>
          <w:p w14:paraId="3EFCC090"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Tasa de caída de pacientes en el servicio de hospitalización</w:t>
            </w:r>
          </w:p>
        </w:tc>
        <w:tc>
          <w:tcPr>
            <w:tcW w:w="1842" w:type="dxa"/>
            <w:tcBorders>
              <w:top w:val="nil"/>
              <w:left w:val="nil"/>
              <w:bottom w:val="nil"/>
              <w:right w:val="nil"/>
            </w:tcBorders>
            <w:shd w:val="clear" w:color="D9D9D9" w:fill="D9D9D9"/>
            <w:vAlign w:val="center"/>
            <w:hideMark/>
          </w:tcPr>
          <w:p w14:paraId="01742CE2"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 - II - III</w:t>
            </w:r>
          </w:p>
        </w:tc>
      </w:tr>
      <w:tr w:rsidR="000408B8" w:rsidRPr="000408B8" w14:paraId="20292C7B" w14:textId="77777777" w:rsidTr="000408B8">
        <w:trPr>
          <w:trHeight w:val="244"/>
          <w:jc w:val="center"/>
        </w:trPr>
        <w:tc>
          <w:tcPr>
            <w:tcW w:w="6663" w:type="dxa"/>
            <w:tcBorders>
              <w:top w:val="nil"/>
              <w:left w:val="nil"/>
              <w:bottom w:val="single" w:sz="4" w:space="0" w:color="000000"/>
              <w:right w:val="nil"/>
            </w:tcBorders>
            <w:shd w:val="clear" w:color="auto" w:fill="auto"/>
            <w:vAlign w:val="center"/>
            <w:hideMark/>
          </w:tcPr>
          <w:p w14:paraId="1F8B8C5B"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Tasa de caída de pacientes en el servicio de urgencias.</w:t>
            </w:r>
          </w:p>
        </w:tc>
        <w:tc>
          <w:tcPr>
            <w:tcW w:w="1842" w:type="dxa"/>
            <w:tcBorders>
              <w:top w:val="nil"/>
              <w:left w:val="nil"/>
              <w:bottom w:val="single" w:sz="4" w:space="0" w:color="000000"/>
              <w:right w:val="nil"/>
            </w:tcBorders>
            <w:shd w:val="clear" w:color="auto" w:fill="auto"/>
            <w:vAlign w:val="center"/>
            <w:hideMark/>
          </w:tcPr>
          <w:p w14:paraId="47945261"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 - II - III</w:t>
            </w:r>
          </w:p>
        </w:tc>
      </w:tr>
    </w:tbl>
    <w:p w14:paraId="0F9584A0" w14:textId="77777777" w:rsidR="000408B8" w:rsidRPr="000408B8" w:rsidRDefault="000408B8" w:rsidP="000408B8">
      <w:pPr>
        <w:spacing w:after="200" w:line="276" w:lineRule="auto"/>
        <w:jc w:val="both"/>
        <w:rPr>
          <w:rFonts w:eastAsia="Arial" w:cstheme="minorHAnsi"/>
        </w:rPr>
      </w:pPr>
    </w:p>
    <w:p w14:paraId="0A3F6E8E" w14:textId="235E370F" w:rsidR="00014495" w:rsidRPr="000408B8" w:rsidRDefault="00F848AE" w:rsidP="00014495">
      <w:pPr>
        <w:pStyle w:val="Prrafodelista"/>
        <w:numPr>
          <w:ilvl w:val="0"/>
          <w:numId w:val="20"/>
        </w:numPr>
        <w:spacing w:after="200" w:line="276" w:lineRule="auto"/>
        <w:jc w:val="both"/>
        <w:rPr>
          <w:rFonts w:eastAsia="Arial" w:cstheme="minorHAnsi"/>
          <w:b/>
          <w:bCs/>
        </w:rPr>
      </w:pPr>
      <w:r>
        <w:rPr>
          <w:rFonts w:eastAsia="Arial" w:cstheme="minorHAnsi"/>
          <w:b/>
          <w:bCs/>
        </w:rPr>
        <w:t>Dominio tres-</w:t>
      </w:r>
      <w:r w:rsidR="00014495" w:rsidRPr="00774535">
        <w:rPr>
          <w:rFonts w:eastAsia="Arial" w:cstheme="minorHAnsi"/>
          <w:b/>
          <w:bCs/>
        </w:rPr>
        <w:t xml:space="preserve">Pertinencia y Continuidad: </w:t>
      </w:r>
      <w:r w:rsidR="00014495" w:rsidRPr="00774535">
        <w:rPr>
          <w:rFonts w:eastAsia="Arial" w:cstheme="minorHAnsi"/>
        </w:rPr>
        <w:t>hace referencia al hecho de que los usuarios acceden a los servicios de salud que requieren sin interrupciones, de acuerdo con una secuencia lógica y racional de actividades basadas en el conocimiento científico. Para lo cual, se tienen en cuenta las actividades definidas en las Rutas Integrales de Atención en Salud (RIAS) y Guías de Práctica Clínica nacionales e internacionales.</w:t>
      </w:r>
    </w:p>
    <w:tbl>
      <w:tblPr>
        <w:tblW w:w="8505" w:type="dxa"/>
        <w:jc w:val="center"/>
        <w:tblCellMar>
          <w:left w:w="70" w:type="dxa"/>
          <w:right w:w="70" w:type="dxa"/>
        </w:tblCellMar>
        <w:tblLook w:val="04A0" w:firstRow="1" w:lastRow="0" w:firstColumn="1" w:lastColumn="0" w:noHBand="0" w:noVBand="1"/>
      </w:tblPr>
      <w:tblGrid>
        <w:gridCol w:w="6663"/>
        <w:gridCol w:w="1842"/>
      </w:tblGrid>
      <w:tr w:rsidR="000408B8" w:rsidRPr="000408B8" w14:paraId="07A8BB3B" w14:textId="77777777" w:rsidTr="000408B8">
        <w:trPr>
          <w:trHeight w:val="300"/>
          <w:jc w:val="center"/>
        </w:trPr>
        <w:tc>
          <w:tcPr>
            <w:tcW w:w="6663" w:type="dxa"/>
            <w:tcBorders>
              <w:top w:val="single" w:sz="4" w:space="0" w:color="000000"/>
              <w:left w:val="nil"/>
              <w:bottom w:val="single" w:sz="4" w:space="0" w:color="000000"/>
              <w:right w:val="nil"/>
            </w:tcBorders>
            <w:shd w:val="clear" w:color="auto" w:fill="auto"/>
            <w:vAlign w:val="center"/>
            <w:hideMark/>
          </w:tcPr>
          <w:p w14:paraId="731B5B4C" w14:textId="77777777" w:rsidR="000408B8" w:rsidRPr="000408B8" w:rsidRDefault="000408B8" w:rsidP="000408B8">
            <w:pPr>
              <w:spacing w:after="0" w:line="240" w:lineRule="auto"/>
              <w:rPr>
                <w:rFonts w:ascii="Calibri" w:eastAsia="Times New Roman" w:hAnsi="Calibri" w:cs="Calibri"/>
                <w:b/>
                <w:bCs/>
                <w:color w:val="000000"/>
                <w:lang w:eastAsia="es-CO"/>
              </w:rPr>
            </w:pPr>
            <w:r w:rsidRPr="000408B8">
              <w:rPr>
                <w:rFonts w:ascii="Calibri" w:eastAsia="Times New Roman" w:hAnsi="Calibri" w:cs="Calibri"/>
                <w:b/>
                <w:bCs/>
                <w:color w:val="000000"/>
                <w:lang w:eastAsia="es-CO"/>
              </w:rPr>
              <w:t>Indicador</w:t>
            </w:r>
          </w:p>
        </w:tc>
        <w:tc>
          <w:tcPr>
            <w:tcW w:w="1842" w:type="dxa"/>
            <w:tcBorders>
              <w:top w:val="single" w:sz="4" w:space="0" w:color="000000"/>
              <w:left w:val="nil"/>
              <w:bottom w:val="single" w:sz="4" w:space="0" w:color="000000"/>
              <w:right w:val="nil"/>
            </w:tcBorders>
            <w:shd w:val="clear" w:color="auto" w:fill="auto"/>
            <w:vAlign w:val="center"/>
            <w:hideMark/>
          </w:tcPr>
          <w:p w14:paraId="7B8A6745" w14:textId="77777777" w:rsidR="000408B8" w:rsidRPr="000408B8" w:rsidRDefault="000408B8" w:rsidP="000408B8">
            <w:pPr>
              <w:spacing w:after="0" w:line="240" w:lineRule="auto"/>
              <w:rPr>
                <w:rFonts w:ascii="Calibri" w:eastAsia="Times New Roman" w:hAnsi="Calibri" w:cs="Calibri"/>
                <w:b/>
                <w:bCs/>
                <w:color w:val="000000"/>
                <w:lang w:eastAsia="es-CO"/>
              </w:rPr>
            </w:pPr>
            <w:r w:rsidRPr="000408B8">
              <w:rPr>
                <w:rFonts w:ascii="Calibri" w:eastAsia="Times New Roman" w:hAnsi="Calibri" w:cs="Calibri"/>
                <w:b/>
                <w:bCs/>
                <w:color w:val="000000"/>
                <w:lang w:eastAsia="es-CO"/>
              </w:rPr>
              <w:t>Nivel de atención</w:t>
            </w:r>
          </w:p>
        </w:tc>
      </w:tr>
      <w:tr w:rsidR="000408B8" w:rsidRPr="000408B8" w14:paraId="675EE5C7" w14:textId="77777777" w:rsidTr="001143BF">
        <w:trPr>
          <w:trHeight w:val="502"/>
          <w:jc w:val="center"/>
        </w:trPr>
        <w:tc>
          <w:tcPr>
            <w:tcW w:w="6663" w:type="dxa"/>
            <w:tcBorders>
              <w:top w:val="nil"/>
              <w:left w:val="nil"/>
              <w:bottom w:val="nil"/>
              <w:right w:val="nil"/>
            </w:tcBorders>
            <w:shd w:val="clear" w:color="D9D9D9" w:fill="D9D9D9"/>
            <w:vAlign w:val="center"/>
            <w:hideMark/>
          </w:tcPr>
          <w:p w14:paraId="6F236EF8"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Proporción de gestantes con consulta de control prenatal de primera vez antes de 12 semanas de gestación.</w:t>
            </w:r>
          </w:p>
        </w:tc>
        <w:tc>
          <w:tcPr>
            <w:tcW w:w="1842" w:type="dxa"/>
            <w:tcBorders>
              <w:top w:val="nil"/>
              <w:left w:val="nil"/>
              <w:bottom w:val="nil"/>
              <w:right w:val="nil"/>
            </w:tcBorders>
            <w:shd w:val="clear" w:color="D9D9D9" w:fill="D9D9D9"/>
            <w:vAlign w:val="center"/>
            <w:hideMark/>
          </w:tcPr>
          <w:p w14:paraId="3D650433"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w:t>
            </w:r>
          </w:p>
        </w:tc>
      </w:tr>
      <w:tr w:rsidR="000408B8" w:rsidRPr="000408B8" w14:paraId="09C6C560" w14:textId="77777777" w:rsidTr="000408B8">
        <w:trPr>
          <w:trHeight w:val="300"/>
          <w:jc w:val="center"/>
        </w:trPr>
        <w:tc>
          <w:tcPr>
            <w:tcW w:w="6663" w:type="dxa"/>
            <w:tcBorders>
              <w:top w:val="nil"/>
              <w:left w:val="nil"/>
              <w:bottom w:val="nil"/>
              <w:right w:val="nil"/>
            </w:tcBorders>
            <w:shd w:val="clear" w:color="auto" w:fill="auto"/>
            <w:vAlign w:val="center"/>
            <w:hideMark/>
          </w:tcPr>
          <w:p w14:paraId="3EA1E78C"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theme="minorHAnsi"/>
                <w:color w:val="000000"/>
                <w:lang w:eastAsia="es-CO"/>
              </w:rPr>
              <w:t>Tamizaje de riesgo cardiovascular</w:t>
            </w:r>
          </w:p>
        </w:tc>
        <w:tc>
          <w:tcPr>
            <w:tcW w:w="1842" w:type="dxa"/>
            <w:tcBorders>
              <w:top w:val="nil"/>
              <w:left w:val="nil"/>
              <w:bottom w:val="nil"/>
              <w:right w:val="nil"/>
            </w:tcBorders>
            <w:shd w:val="clear" w:color="auto" w:fill="auto"/>
            <w:vAlign w:val="center"/>
            <w:hideMark/>
          </w:tcPr>
          <w:p w14:paraId="643CC10C"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w:t>
            </w:r>
          </w:p>
        </w:tc>
      </w:tr>
      <w:tr w:rsidR="000408B8" w:rsidRPr="000408B8" w14:paraId="763CF979" w14:textId="77777777" w:rsidTr="000408B8">
        <w:trPr>
          <w:trHeight w:val="300"/>
          <w:jc w:val="center"/>
        </w:trPr>
        <w:tc>
          <w:tcPr>
            <w:tcW w:w="6663" w:type="dxa"/>
            <w:tcBorders>
              <w:top w:val="nil"/>
              <w:left w:val="nil"/>
              <w:bottom w:val="nil"/>
              <w:right w:val="nil"/>
            </w:tcBorders>
            <w:shd w:val="clear" w:color="D9D9D9" w:fill="D9D9D9"/>
            <w:vAlign w:val="center"/>
            <w:hideMark/>
          </w:tcPr>
          <w:p w14:paraId="298EA973"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theme="minorHAnsi"/>
                <w:color w:val="000000"/>
                <w:lang w:eastAsia="es-CO"/>
              </w:rPr>
              <w:t>Tamizaje para cáncer de colon</w:t>
            </w:r>
          </w:p>
        </w:tc>
        <w:tc>
          <w:tcPr>
            <w:tcW w:w="1842" w:type="dxa"/>
            <w:tcBorders>
              <w:top w:val="nil"/>
              <w:left w:val="nil"/>
              <w:bottom w:val="nil"/>
              <w:right w:val="nil"/>
            </w:tcBorders>
            <w:shd w:val="clear" w:color="D9D9D9" w:fill="D9D9D9"/>
            <w:vAlign w:val="center"/>
            <w:hideMark/>
          </w:tcPr>
          <w:p w14:paraId="610775BF"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w:t>
            </w:r>
          </w:p>
        </w:tc>
      </w:tr>
      <w:tr w:rsidR="000408B8" w:rsidRPr="000408B8" w14:paraId="1DAE4CB5" w14:textId="77777777" w:rsidTr="001143BF">
        <w:trPr>
          <w:trHeight w:val="80"/>
          <w:jc w:val="center"/>
        </w:trPr>
        <w:tc>
          <w:tcPr>
            <w:tcW w:w="6663" w:type="dxa"/>
            <w:tcBorders>
              <w:top w:val="nil"/>
              <w:left w:val="nil"/>
              <w:bottom w:val="nil"/>
              <w:right w:val="nil"/>
            </w:tcBorders>
            <w:shd w:val="clear" w:color="auto" w:fill="auto"/>
            <w:vAlign w:val="center"/>
            <w:hideMark/>
          </w:tcPr>
          <w:p w14:paraId="1C3B960A"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theme="minorHAnsi"/>
                <w:color w:val="000000"/>
                <w:lang w:eastAsia="es-CO"/>
              </w:rPr>
              <w:t>Tamizaje para cáncer de cuello uterino</w:t>
            </w:r>
          </w:p>
        </w:tc>
        <w:tc>
          <w:tcPr>
            <w:tcW w:w="1842" w:type="dxa"/>
            <w:tcBorders>
              <w:top w:val="nil"/>
              <w:left w:val="nil"/>
              <w:bottom w:val="nil"/>
              <w:right w:val="nil"/>
            </w:tcBorders>
            <w:shd w:val="clear" w:color="auto" w:fill="auto"/>
            <w:vAlign w:val="center"/>
            <w:hideMark/>
          </w:tcPr>
          <w:p w14:paraId="34F7B382"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w:t>
            </w:r>
          </w:p>
        </w:tc>
      </w:tr>
      <w:tr w:rsidR="000408B8" w:rsidRPr="000408B8" w14:paraId="2C69165E" w14:textId="77777777" w:rsidTr="000408B8">
        <w:trPr>
          <w:trHeight w:val="300"/>
          <w:jc w:val="center"/>
        </w:trPr>
        <w:tc>
          <w:tcPr>
            <w:tcW w:w="6663" w:type="dxa"/>
            <w:tcBorders>
              <w:top w:val="nil"/>
              <w:left w:val="nil"/>
              <w:bottom w:val="nil"/>
              <w:right w:val="nil"/>
            </w:tcBorders>
            <w:shd w:val="clear" w:color="D9D9D9" w:fill="D9D9D9"/>
            <w:vAlign w:val="center"/>
            <w:hideMark/>
          </w:tcPr>
          <w:p w14:paraId="42C1845C" w14:textId="77777777" w:rsidR="000408B8" w:rsidRPr="000408B8" w:rsidRDefault="000408B8" w:rsidP="000408B8">
            <w:pPr>
              <w:spacing w:after="0" w:line="240" w:lineRule="auto"/>
              <w:rPr>
                <w:rFonts w:ascii="Calibri" w:eastAsia="Times New Roman" w:hAnsi="Calibri" w:cs="Calibri"/>
                <w:color w:val="000000"/>
                <w:lang w:eastAsia="es-CO"/>
              </w:rPr>
            </w:pPr>
            <w:proofErr w:type="spellStart"/>
            <w:r w:rsidRPr="000408B8">
              <w:rPr>
                <w:rFonts w:ascii="Calibri" w:eastAsia="Times New Roman" w:hAnsi="Calibri" w:cstheme="minorHAnsi"/>
                <w:color w:val="000000"/>
                <w:lang w:eastAsia="es-CO"/>
              </w:rPr>
              <w:t>Topicación</w:t>
            </w:r>
            <w:proofErr w:type="spellEnd"/>
            <w:r w:rsidRPr="000408B8">
              <w:rPr>
                <w:rFonts w:ascii="Calibri" w:eastAsia="Times New Roman" w:hAnsi="Calibri" w:cstheme="minorHAnsi"/>
                <w:color w:val="000000"/>
                <w:lang w:eastAsia="es-CO"/>
              </w:rPr>
              <w:t xml:space="preserve"> de flúor en barniz</w:t>
            </w:r>
          </w:p>
        </w:tc>
        <w:tc>
          <w:tcPr>
            <w:tcW w:w="1842" w:type="dxa"/>
            <w:tcBorders>
              <w:top w:val="nil"/>
              <w:left w:val="nil"/>
              <w:bottom w:val="nil"/>
              <w:right w:val="nil"/>
            </w:tcBorders>
            <w:shd w:val="clear" w:color="D9D9D9" w:fill="D9D9D9"/>
            <w:vAlign w:val="center"/>
            <w:hideMark/>
          </w:tcPr>
          <w:p w14:paraId="14FF97A3"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w:t>
            </w:r>
          </w:p>
        </w:tc>
      </w:tr>
      <w:tr w:rsidR="000408B8" w:rsidRPr="000408B8" w14:paraId="0DDEF63F" w14:textId="77777777" w:rsidTr="000408B8">
        <w:trPr>
          <w:trHeight w:val="300"/>
          <w:jc w:val="center"/>
        </w:trPr>
        <w:tc>
          <w:tcPr>
            <w:tcW w:w="6663" w:type="dxa"/>
            <w:tcBorders>
              <w:top w:val="nil"/>
              <w:left w:val="nil"/>
              <w:bottom w:val="nil"/>
              <w:right w:val="nil"/>
            </w:tcBorders>
            <w:shd w:val="clear" w:color="auto" w:fill="auto"/>
            <w:vAlign w:val="center"/>
            <w:hideMark/>
          </w:tcPr>
          <w:p w14:paraId="568BD8EE"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theme="minorHAnsi"/>
                <w:color w:val="000000"/>
                <w:lang w:eastAsia="es-CO"/>
              </w:rPr>
              <w:t>Control de placa dental</w:t>
            </w:r>
          </w:p>
        </w:tc>
        <w:tc>
          <w:tcPr>
            <w:tcW w:w="1842" w:type="dxa"/>
            <w:tcBorders>
              <w:top w:val="nil"/>
              <w:left w:val="nil"/>
              <w:bottom w:val="nil"/>
              <w:right w:val="nil"/>
            </w:tcBorders>
            <w:shd w:val="clear" w:color="auto" w:fill="auto"/>
            <w:vAlign w:val="center"/>
            <w:hideMark/>
          </w:tcPr>
          <w:p w14:paraId="4E0E18EC"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w:t>
            </w:r>
          </w:p>
        </w:tc>
      </w:tr>
      <w:tr w:rsidR="000408B8" w:rsidRPr="000408B8" w14:paraId="4663A384" w14:textId="77777777" w:rsidTr="000408B8">
        <w:trPr>
          <w:trHeight w:val="300"/>
          <w:jc w:val="center"/>
        </w:trPr>
        <w:tc>
          <w:tcPr>
            <w:tcW w:w="6663" w:type="dxa"/>
            <w:tcBorders>
              <w:top w:val="nil"/>
              <w:left w:val="nil"/>
              <w:bottom w:val="nil"/>
              <w:right w:val="nil"/>
            </w:tcBorders>
            <w:shd w:val="clear" w:color="D9D9D9" w:fill="D9D9D9"/>
            <w:vAlign w:val="center"/>
            <w:hideMark/>
          </w:tcPr>
          <w:p w14:paraId="3D998091"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theme="minorHAnsi"/>
                <w:color w:val="000000"/>
                <w:lang w:eastAsia="es-CO"/>
              </w:rPr>
              <w:t>Valoración integral de salud bucal</w:t>
            </w:r>
          </w:p>
        </w:tc>
        <w:tc>
          <w:tcPr>
            <w:tcW w:w="1842" w:type="dxa"/>
            <w:tcBorders>
              <w:top w:val="nil"/>
              <w:left w:val="nil"/>
              <w:bottom w:val="nil"/>
              <w:right w:val="nil"/>
            </w:tcBorders>
            <w:shd w:val="clear" w:color="D9D9D9" w:fill="D9D9D9"/>
            <w:vAlign w:val="center"/>
            <w:hideMark/>
          </w:tcPr>
          <w:p w14:paraId="44E5FE90"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w:t>
            </w:r>
          </w:p>
        </w:tc>
      </w:tr>
      <w:tr w:rsidR="000408B8" w:rsidRPr="000408B8" w14:paraId="0ED5AB6D" w14:textId="77777777" w:rsidTr="000408B8">
        <w:trPr>
          <w:trHeight w:val="300"/>
          <w:jc w:val="center"/>
        </w:trPr>
        <w:tc>
          <w:tcPr>
            <w:tcW w:w="6663" w:type="dxa"/>
            <w:tcBorders>
              <w:top w:val="nil"/>
              <w:left w:val="nil"/>
              <w:bottom w:val="nil"/>
              <w:right w:val="nil"/>
            </w:tcBorders>
            <w:shd w:val="clear" w:color="auto" w:fill="auto"/>
            <w:vAlign w:val="center"/>
            <w:hideMark/>
          </w:tcPr>
          <w:p w14:paraId="7784EA8C"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Proporción de partos por cesáreas</w:t>
            </w:r>
          </w:p>
        </w:tc>
        <w:tc>
          <w:tcPr>
            <w:tcW w:w="1842" w:type="dxa"/>
            <w:tcBorders>
              <w:top w:val="nil"/>
              <w:left w:val="nil"/>
              <w:bottom w:val="nil"/>
              <w:right w:val="nil"/>
            </w:tcBorders>
            <w:shd w:val="clear" w:color="auto" w:fill="auto"/>
            <w:vAlign w:val="center"/>
            <w:hideMark/>
          </w:tcPr>
          <w:p w14:paraId="4126F6C5"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II - III</w:t>
            </w:r>
          </w:p>
        </w:tc>
      </w:tr>
      <w:tr w:rsidR="000408B8" w:rsidRPr="000408B8" w14:paraId="017FFDF9" w14:textId="77777777" w:rsidTr="001143BF">
        <w:trPr>
          <w:trHeight w:val="322"/>
          <w:jc w:val="center"/>
        </w:trPr>
        <w:tc>
          <w:tcPr>
            <w:tcW w:w="6663" w:type="dxa"/>
            <w:tcBorders>
              <w:top w:val="nil"/>
              <w:left w:val="nil"/>
              <w:bottom w:val="single" w:sz="4" w:space="0" w:color="000000"/>
              <w:right w:val="nil"/>
            </w:tcBorders>
            <w:shd w:val="clear" w:color="D9D9D9" w:fill="D9D9D9"/>
            <w:vAlign w:val="center"/>
            <w:hideMark/>
          </w:tcPr>
          <w:p w14:paraId="361E2F7E" w14:textId="77777777" w:rsidR="000408B8" w:rsidRPr="000408B8" w:rsidRDefault="000408B8" w:rsidP="000408B8">
            <w:pPr>
              <w:spacing w:after="0" w:line="240" w:lineRule="auto"/>
              <w:rPr>
                <w:rFonts w:ascii="Calibri" w:eastAsia="Times New Roman" w:hAnsi="Calibri" w:cs="Calibri"/>
                <w:color w:val="000000"/>
                <w:lang w:eastAsia="es-CO"/>
              </w:rPr>
            </w:pPr>
            <w:r w:rsidRPr="000408B8">
              <w:rPr>
                <w:rFonts w:ascii="Calibri" w:eastAsia="Times New Roman" w:hAnsi="Calibri" w:cs="Calibri"/>
                <w:color w:val="000000"/>
                <w:lang w:eastAsia="es-CO"/>
              </w:rPr>
              <w:t>Proporción de recién nacidos con tamizaje para Hipotiroidismo</w:t>
            </w:r>
          </w:p>
        </w:tc>
        <w:tc>
          <w:tcPr>
            <w:tcW w:w="1842" w:type="dxa"/>
            <w:tcBorders>
              <w:top w:val="nil"/>
              <w:left w:val="nil"/>
              <w:bottom w:val="single" w:sz="4" w:space="0" w:color="000000"/>
              <w:right w:val="nil"/>
            </w:tcBorders>
            <w:shd w:val="clear" w:color="D9D9D9" w:fill="D9D9D9"/>
            <w:vAlign w:val="center"/>
            <w:hideMark/>
          </w:tcPr>
          <w:p w14:paraId="3F10C5C5" w14:textId="77777777" w:rsidR="000408B8" w:rsidRPr="000408B8" w:rsidRDefault="000408B8" w:rsidP="000408B8">
            <w:pPr>
              <w:spacing w:after="0" w:line="240" w:lineRule="auto"/>
              <w:jc w:val="center"/>
              <w:rPr>
                <w:rFonts w:ascii="Calibri" w:eastAsia="Times New Roman" w:hAnsi="Calibri" w:cs="Calibri"/>
                <w:color w:val="000000"/>
                <w:lang w:eastAsia="es-CO"/>
              </w:rPr>
            </w:pPr>
            <w:r w:rsidRPr="000408B8">
              <w:rPr>
                <w:rFonts w:ascii="Calibri" w:eastAsia="Times New Roman" w:hAnsi="Calibri" w:cs="Calibri"/>
                <w:color w:val="000000"/>
                <w:lang w:eastAsia="es-CO"/>
              </w:rPr>
              <w:t>II - III</w:t>
            </w:r>
          </w:p>
        </w:tc>
      </w:tr>
    </w:tbl>
    <w:p w14:paraId="41031F29" w14:textId="77777777" w:rsidR="000408B8" w:rsidRPr="000408B8" w:rsidRDefault="000408B8" w:rsidP="000408B8">
      <w:pPr>
        <w:spacing w:after="200" w:line="276" w:lineRule="auto"/>
        <w:jc w:val="both"/>
        <w:rPr>
          <w:rFonts w:eastAsia="Arial" w:cstheme="minorHAnsi"/>
          <w:b/>
          <w:bCs/>
        </w:rPr>
      </w:pPr>
    </w:p>
    <w:p w14:paraId="3E80E35A" w14:textId="006AC5F2" w:rsidR="00014495" w:rsidRPr="00774535" w:rsidRDefault="00F848AE" w:rsidP="00014495">
      <w:pPr>
        <w:pStyle w:val="Prrafodelista"/>
        <w:numPr>
          <w:ilvl w:val="0"/>
          <w:numId w:val="20"/>
        </w:numPr>
        <w:spacing w:after="200" w:line="276" w:lineRule="auto"/>
        <w:jc w:val="both"/>
        <w:rPr>
          <w:rFonts w:eastAsia="Arial" w:cstheme="minorHAnsi"/>
          <w:b/>
          <w:bCs/>
        </w:rPr>
      </w:pPr>
      <w:r>
        <w:rPr>
          <w:rFonts w:eastAsia="Arial" w:cstheme="minorHAnsi"/>
          <w:b/>
          <w:bCs/>
        </w:rPr>
        <w:t>Dominio cuatro-</w:t>
      </w:r>
      <w:r w:rsidR="00014495" w:rsidRPr="00774535">
        <w:rPr>
          <w:rFonts w:eastAsia="Arial" w:cstheme="minorHAnsi"/>
          <w:b/>
          <w:bCs/>
        </w:rPr>
        <w:t>Eficiencia Hospitalaria y Efectividad Clínica: l</w:t>
      </w:r>
      <w:r w:rsidR="00014495" w:rsidRPr="00774535">
        <w:rPr>
          <w:rFonts w:eastAsia="Arial" w:cstheme="minorHAnsi"/>
        </w:rPr>
        <w:t>a eficiencia hospitalaria se concibe como la obtención de la mayor productividad de los servicios de salud ofertados con los recursos que se tienen disponibles. Mientras que, la efectividad clínica hace referencia a la obtención del resultado en salud deseado derivado de la atención en salud recibida por el usuario.</w:t>
      </w:r>
    </w:p>
    <w:tbl>
      <w:tblPr>
        <w:tblW w:w="8364" w:type="dxa"/>
        <w:jc w:val="center"/>
        <w:tblCellMar>
          <w:left w:w="70" w:type="dxa"/>
          <w:right w:w="70" w:type="dxa"/>
        </w:tblCellMar>
        <w:tblLook w:val="04A0" w:firstRow="1" w:lastRow="0" w:firstColumn="1" w:lastColumn="0" w:noHBand="0" w:noVBand="1"/>
      </w:tblPr>
      <w:tblGrid>
        <w:gridCol w:w="6521"/>
        <w:gridCol w:w="1843"/>
      </w:tblGrid>
      <w:tr w:rsidR="001143BF" w:rsidRPr="001143BF" w14:paraId="6BC0C907" w14:textId="77777777" w:rsidTr="001143BF">
        <w:trPr>
          <w:trHeight w:val="300"/>
          <w:jc w:val="center"/>
        </w:trPr>
        <w:tc>
          <w:tcPr>
            <w:tcW w:w="6521" w:type="dxa"/>
            <w:tcBorders>
              <w:top w:val="single" w:sz="4" w:space="0" w:color="000000"/>
              <w:left w:val="nil"/>
              <w:bottom w:val="single" w:sz="4" w:space="0" w:color="000000"/>
              <w:right w:val="nil"/>
            </w:tcBorders>
            <w:shd w:val="clear" w:color="auto" w:fill="auto"/>
            <w:vAlign w:val="center"/>
            <w:hideMark/>
          </w:tcPr>
          <w:p w14:paraId="28E5A446" w14:textId="77777777" w:rsidR="001143BF" w:rsidRPr="001143BF" w:rsidRDefault="001143BF" w:rsidP="001143BF">
            <w:pPr>
              <w:spacing w:after="0" w:line="240" w:lineRule="auto"/>
              <w:rPr>
                <w:rFonts w:ascii="Calibri" w:eastAsia="Times New Roman" w:hAnsi="Calibri" w:cs="Calibri"/>
                <w:b/>
                <w:bCs/>
                <w:color w:val="000000"/>
                <w:lang w:eastAsia="es-CO"/>
              </w:rPr>
            </w:pPr>
            <w:r w:rsidRPr="001143BF">
              <w:rPr>
                <w:rFonts w:ascii="Calibri" w:eastAsia="Times New Roman" w:hAnsi="Calibri" w:cs="Calibri"/>
                <w:b/>
                <w:bCs/>
                <w:color w:val="000000"/>
                <w:lang w:eastAsia="es-CO"/>
              </w:rPr>
              <w:t>Indicador</w:t>
            </w:r>
          </w:p>
        </w:tc>
        <w:tc>
          <w:tcPr>
            <w:tcW w:w="1843" w:type="dxa"/>
            <w:tcBorders>
              <w:top w:val="single" w:sz="4" w:space="0" w:color="000000"/>
              <w:left w:val="nil"/>
              <w:bottom w:val="single" w:sz="4" w:space="0" w:color="000000"/>
              <w:right w:val="nil"/>
            </w:tcBorders>
            <w:shd w:val="clear" w:color="auto" w:fill="auto"/>
            <w:vAlign w:val="center"/>
            <w:hideMark/>
          </w:tcPr>
          <w:p w14:paraId="0CDBEA86" w14:textId="77777777" w:rsidR="001143BF" w:rsidRPr="001143BF" w:rsidRDefault="001143BF" w:rsidP="001143BF">
            <w:pPr>
              <w:spacing w:after="0" w:line="240" w:lineRule="auto"/>
              <w:rPr>
                <w:rFonts w:ascii="Calibri" w:eastAsia="Times New Roman" w:hAnsi="Calibri" w:cs="Calibri"/>
                <w:b/>
                <w:bCs/>
                <w:color w:val="000000"/>
                <w:lang w:eastAsia="es-CO"/>
              </w:rPr>
            </w:pPr>
            <w:r w:rsidRPr="001143BF">
              <w:rPr>
                <w:rFonts w:ascii="Calibri" w:eastAsia="Times New Roman" w:hAnsi="Calibri" w:cs="Calibri"/>
                <w:b/>
                <w:bCs/>
                <w:color w:val="000000"/>
                <w:lang w:eastAsia="es-CO"/>
              </w:rPr>
              <w:t>Nivel de atención</w:t>
            </w:r>
          </w:p>
        </w:tc>
      </w:tr>
      <w:tr w:rsidR="001143BF" w:rsidRPr="001143BF" w14:paraId="5C629B36" w14:textId="77777777" w:rsidTr="001143BF">
        <w:trPr>
          <w:trHeight w:val="122"/>
          <w:jc w:val="center"/>
        </w:trPr>
        <w:tc>
          <w:tcPr>
            <w:tcW w:w="6521" w:type="dxa"/>
            <w:tcBorders>
              <w:top w:val="nil"/>
              <w:left w:val="nil"/>
              <w:bottom w:val="nil"/>
              <w:right w:val="nil"/>
            </w:tcBorders>
            <w:shd w:val="clear" w:color="D9D9D9" w:fill="D9D9D9"/>
            <w:vAlign w:val="center"/>
            <w:hideMark/>
          </w:tcPr>
          <w:p w14:paraId="5DED1424" w14:textId="77777777" w:rsidR="001143BF" w:rsidRPr="001143BF" w:rsidRDefault="001143BF" w:rsidP="001143BF">
            <w:pPr>
              <w:spacing w:after="0" w:line="240" w:lineRule="auto"/>
              <w:rPr>
                <w:rFonts w:ascii="Calibri" w:eastAsia="Times New Roman" w:hAnsi="Calibri" w:cs="Calibri"/>
                <w:color w:val="000000"/>
                <w:lang w:eastAsia="es-CO"/>
              </w:rPr>
            </w:pPr>
            <w:r w:rsidRPr="001143BF">
              <w:rPr>
                <w:rFonts w:ascii="Calibri" w:eastAsia="Times New Roman" w:hAnsi="Calibri" w:cstheme="minorHAnsi"/>
                <w:color w:val="000000"/>
                <w:lang w:eastAsia="es-CO"/>
              </w:rPr>
              <w:t>Proporción reingreso de pacientes al servicio de urgencias en menos de 72 horas.</w:t>
            </w:r>
          </w:p>
        </w:tc>
        <w:tc>
          <w:tcPr>
            <w:tcW w:w="1843" w:type="dxa"/>
            <w:tcBorders>
              <w:top w:val="nil"/>
              <w:left w:val="nil"/>
              <w:bottom w:val="nil"/>
              <w:right w:val="nil"/>
            </w:tcBorders>
            <w:shd w:val="clear" w:color="D9D9D9" w:fill="D9D9D9"/>
            <w:vAlign w:val="center"/>
            <w:hideMark/>
          </w:tcPr>
          <w:p w14:paraId="6B2A99FE" w14:textId="77777777" w:rsidR="001143BF" w:rsidRPr="001143BF" w:rsidRDefault="001143BF" w:rsidP="001143BF">
            <w:pPr>
              <w:spacing w:after="0" w:line="240" w:lineRule="auto"/>
              <w:jc w:val="center"/>
              <w:rPr>
                <w:rFonts w:ascii="Calibri" w:eastAsia="Times New Roman" w:hAnsi="Calibri" w:cs="Calibri"/>
                <w:color w:val="000000"/>
                <w:lang w:eastAsia="es-CO"/>
              </w:rPr>
            </w:pPr>
            <w:r w:rsidRPr="001143BF">
              <w:rPr>
                <w:rFonts w:ascii="Calibri" w:eastAsia="Times New Roman" w:hAnsi="Calibri" w:cs="Calibri"/>
                <w:color w:val="000000"/>
                <w:lang w:eastAsia="es-CO"/>
              </w:rPr>
              <w:t>I - II - III</w:t>
            </w:r>
          </w:p>
        </w:tc>
      </w:tr>
      <w:tr w:rsidR="001143BF" w:rsidRPr="001143BF" w14:paraId="69A5AEFC" w14:textId="77777777" w:rsidTr="001143BF">
        <w:trPr>
          <w:trHeight w:val="80"/>
          <w:jc w:val="center"/>
        </w:trPr>
        <w:tc>
          <w:tcPr>
            <w:tcW w:w="6521" w:type="dxa"/>
            <w:tcBorders>
              <w:top w:val="nil"/>
              <w:left w:val="nil"/>
              <w:bottom w:val="nil"/>
              <w:right w:val="nil"/>
            </w:tcBorders>
            <w:shd w:val="clear" w:color="auto" w:fill="auto"/>
            <w:vAlign w:val="center"/>
            <w:hideMark/>
          </w:tcPr>
          <w:p w14:paraId="4DE93CDC" w14:textId="77777777" w:rsidR="001143BF" w:rsidRPr="001143BF" w:rsidRDefault="001143BF" w:rsidP="001143BF">
            <w:pPr>
              <w:spacing w:after="0" w:line="240" w:lineRule="auto"/>
              <w:rPr>
                <w:rFonts w:ascii="Calibri" w:eastAsia="Times New Roman" w:hAnsi="Calibri" w:cs="Calibri"/>
                <w:color w:val="000000"/>
                <w:lang w:eastAsia="es-CO"/>
              </w:rPr>
            </w:pPr>
            <w:r w:rsidRPr="001143BF">
              <w:rPr>
                <w:rFonts w:ascii="Calibri" w:eastAsia="Times New Roman" w:hAnsi="Calibri" w:cstheme="minorHAnsi"/>
                <w:color w:val="000000"/>
                <w:lang w:eastAsia="es-CO"/>
              </w:rPr>
              <w:t>Tasa de reingreso de pacientes hospitalizados en menos de 15 días.</w:t>
            </w:r>
          </w:p>
        </w:tc>
        <w:tc>
          <w:tcPr>
            <w:tcW w:w="1843" w:type="dxa"/>
            <w:tcBorders>
              <w:top w:val="nil"/>
              <w:left w:val="nil"/>
              <w:bottom w:val="nil"/>
              <w:right w:val="nil"/>
            </w:tcBorders>
            <w:shd w:val="clear" w:color="auto" w:fill="auto"/>
            <w:vAlign w:val="center"/>
            <w:hideMark/>
          </w:tcPr>
          <w:p w14:paraId="07D0A063" w14:textId="77777777" w:rsidR="001143BF" w:rsidRPr="001143BF" w:rsidRDefault="001143BF" w:rsidP="001143BF">
            <w:pPr>
              <w:spacing w:after="0" w:line="240" w:lineRule="auto"/>
              <w:jc w:val="center"/>
              <w:rPr>
                <w:rFonts w:ascii="Calibri" w:eastAsia="Times New Roman" w:hAnsi="Calibri" w:cs="Calibri"/>
                <w:color w:val="000000"/>
                <w:lang w:eastAsia="es-CO"/>
              </w:rPr>
            </w:pPr>
            <w:r w:rsidRPr="001143BF">
              <w:rPr>
                <w:rFonts w:ascii="Calibri" w:eastAsia="Times New Roman" w:hAnsi="Calibri" w:cs="Calibri"/>
                <w:color w:val="000000"/>
                <w:lang w:eastAsia="es-CO"/>
              </w:rPr>
              <w:t>I - II - III</w:t>
            </w:r>
          </w:p>
        </w:tc>
      </w:tr>
      <w:tr w:rsidR="001143BF" w:rsidRPr="001143BF" w14:paraId="3AFC01D0" w14:textId="77777777" w:rsidTr="001143BF">
        <w:trPr>
          <w:trHeight w:val="80"/>
          <w:jc w:val="center"/>
        </w:trPr>
        <w:tc>
          <w:tcPr>
            <w:tcW w:w="6521" w:type="dxa"/>
            <w:tcBorders>
              <w:top w:val="nil"/>
              <w:left w:val="nil"/>
              <w:bottom w:val="nil"/>
              <w:right w:val="nil"/>
            </w:tcBorders>
            <w:shd w:val="clear" w:color="D9D9D9" w:fill="D9D9D9"/>
            <w:vAlign w:val="center"/>
            <w:hideMark/>
          </w:tcPr>
          <w:p w14:paraId="1436DC28" w14:textId="77777777" w:rsidR="001143BF" w:rsidRPr="001143BF" w:rsidRDefault="001143BF" w:rsidP="001143BF">
            <w:pPr>
              <w:spacing w:after="0" w:line="240" w:lineRule="auto"/>
              <w:rPr>
                <w:rFonts w:ascii="Calibri" w:eastAsia="Times New Roman" w:hAnsi="Calibri" w:cs="Calibri"/>
                <w:color w:val="000000"/>
                <w:lang w:eastAsia="es-CO"/>
              </w:rPr>
            </w:pPr>
            <w:r w:rsidRPr="001143BF">
              <w:rPr>
                <w:rFonts w:ascii="Calibri" w:eastAsia="Times New Roman" w:hAnsi="Calibri" w:cstheme="minorHAnsi"/>
                <w:color w:val="000000"/>
                <w:lang w:eastAsia="es-CO"/>
              </w:rPr>
              <w:lastRenderedPageBreak/>
              <w:t>Porcentaje ocupación hospitalaria.</w:t>
            </w:r>
          </w:p>
        </w:tc>
        <w:tc>
          <w:tcPr>
            <w:tcW w:w="1843" w:type="dxa"/>
            <w:tcBorders>
              <w:top w:val="nil"/>
              <w:left w:val="nil"/>
              <w:bottom w:val="nil"/>
              <w:right w:val="nil"/>
            </w:tcBorders>
            <w:shd w:val="clear" w:color="D9D9D9" w:fill="D9D9D9"/>
            <w:vAlign w:val="center"/>
            <w:hideMark/>
          </w:tcPr>
          <w:p w14:paraId="17A89F82" w14:textId="77777777" w:rsidR="001143BF" w:rsidRPr="001143BF" w:rsidRDefault="001143BF" w:rsidP="001143BF">
            <w:pPr>
              <w:spacing w:after="0" w:line="240" w:lineRule="auto"/>
              <w:jc w:val="center"/>
              <w:rPr>
                <w:rFonts w:ascii="Calibri" w:eastAsia="Times New Roman" w:hAnsi="Calibri" w:cs="Calibri"/>
                <w:color w:val="000000"/>
                <w:lang w:eastAsia="es-CO"/>
              </w:rPr>
            </w:pPr>
            <w:r w:rsidRPr="001143BF">
              <w:rPr>
                <w:rFonts w:ascii="Calibri" w:eastAsia="Times New Roman" w:hAnsi="Calibri" w:cs="Calibri"/>
                <w:color w:val="000000"/>
                <w:lang w:eastAsia="es-CO"/>
              </w:rPr>
              <w:t>I - II - III</w:t>
            </w:r>
          </w:p>
        </w:tc>
      </w:tr>
      <w:tr w:rsidR="001143BF" w:rsidRPr="001143BF" w14:paraId="3E60EFB6" w14:textId="77777777" w:rsidTr="001143BF">
        <w:trPr>
          <w:trHeight w:val="80"/>
          <w:jc w:val="center"/>
        </w:trPr>
        <w:tc>
          <w:tcPr>
            <w:tcW w:w="6521" w:type="dxa"/>
            <w:tcBorders>
              <w:top w:val="nil"/>
              <w:left w:val="nil"/>
              <w:bottom w:val="nil"/>
              <w:right w:val="nil"/>
            </w:tcBorders>
            <w:shd w:val="clear" w:color="auto" w:fill="auto"/>
            <w:vAlign w:val="center"/>
            <w:hideMark/>
          </w:tcPr>
          <w:p w14:paraId="70DE5C41" w14:textId="77777777" w:rsidR="001143BF" w:rsidRPr="001143BF" w:rsidRDefault="001143BF" w:rsidP="001143BF">
            <w:pPr>
              <w:spacing w:after="0" w:line="240" w:lineRule="auto"/>
              <w:rPr>
                <w:rFonts w:ascii="Calibri" w:eastAsia="Times New Roman" w:hAnsi="Calibri" w:cs="Calibri"/>
                <w:color w:val="000000"/>
                <w:lang w:eastAsia="es-CO"/>
              </w:rPr>
            </w:pPr>
            <w:r w:rsidRPr="001143BF">
              <w:rPr>
                <w:rFonts w:ascii="Calibri" w:eastAsia="Times New Roman" w:hAnsi="Calibri" w:cstheme="minorHAnsi"/>
                <w:color w:val="000000"/>
                <w:lang w:eastAsia="es-CO"/>
              </w:rPr>
              <w:t>Índice de rotación.</w:t>
            </w:r>
          </w:p>
        </w:tc>
        <w:tc>
          <w:tcPr>
            <w:tcW w:w="1843" w:type="dxa"/>
            <w:tcBorders>
              <w:top w:val="nil"/>
              <w:left w:val="nil"/>
              <w:bottom w:val="nil"/>
              <w:right w:val="nil"/>
            </w:tcBorders>
            <w:shd w:val="clear" w:color="auto" w:fill="auto"/>
            <w:vAlign w:val="center"/>
            <w:hideMark/>
          </w:tcPr>
          <w:p w14:paraId="1D8625B2" w14:textId="77777777" w:rsidR="001143BF" w:rsidRPr="001143BF" w:rsidRDefault="001143BF" w:rsidP="001143BF">
            <w:pPr>
              <w:spacing w:after="0" w:line="240" w:lineRule="auto"/>
              <w:jc w:val="center"/>
              <w:rPr>
                <w:rFonts w:ascii="Calibri" w:eastAsia="Times New Roman" w:hAnsi="Calibri" w:cs="Calibri"/>
                <w:color w:val="000000"/>
                <w:lang w:eastAsia="es-CO"/>
              </w:rPr>
            </w:pPr>
            <w:r w:rsidRPr="001143BF">
              <w:rPr>
                <w:rFonts w:ascii="Calibri" w:eastAsia="Times New Roman" w:hAnsi="Calibri" w:cs="Calibri"/>
                <w:color w:val="000000"/>
                <w:lang w:eastAsia="es-CO"/>
              </w:rPr>
              <w:t>I - II - III</w:t>
            </w:r>
          </w:p>
        </w:tc>
      </w:tr>
      <w:tr w:rsidR="001143BF" w:rsidRPr="001143BF" w14:paraId="03C14409" w14:textId="77777777" w:rsidTr="001143BF">
        <w:trPr>
          <w:trHeight w:val="300"/>
          <w:jc w:val="center"/>
        </w:trPr>
        <w:tc>
          <w:tcPr>
            <w:tcW w:w="6521" w:type="dxa"/>
            <w:tcBorders>
              <w:top w:val="nil"/>
              <w:left w:val="nil"/>
              <w:bottom w:val="nil"/>
              <w:right w:val="nil"/>
            </w:tcBorders>
            <w:shd w:val="clear" w:color="D9D9D9" w:fill="D9D9D9"/>
            <w:vAlign w:val="center"/>
            <w:hideMark/>
          </w:tcPr>
          <w:p w14:paraId="27D8EEFD" w14:textId="77777777" w:rsidR="001143BF" w:rsidRPr="001143BF" w:rsidRDefault="001143BF" w:rsidP="001143BF">
            <w:pPr>
              <w:spacing w:after="0" w:line="240" w:lineRule="auto"/>
              <w:rPr>
                <w:rFonts w:ascii="Calibri" w:eastAsia="Times New Roman" w:hAnsi="Calibri" w:cs="Calibri"/>
                <w:color w:val="000000"/>
                <w:lang w:eastAsia="es-CO"/>
              </w:rPr>
            </w:pPr>
            <w:r w:rsidRPr="001143BF">
              <w:rPr>
                <w:rFonts w:ascii="Calibri" w:eastAsia="Times New Roman" w:hAnsi="Calibri" w:cs="Calibri"/>
                <w:color w:val="000000"/>
                <w:lang w:eastAsia="es-CO"/>
              </w:rPr>
              <w:t>Promedio de estancia hospitalaria</w:t>
            </w:r>
          </w:p>
        </w:tc>
        <w:tc>
          <w:tcPr>
            <w:tcW w:w="1843" w:type="dxa"/>
            <w:tcBorders>
              <w:top w:val="nil"/>
              <w:left w:val="nil"/>
              <w:bottom w:val="nil"/>
              <w:right w:val="nil"/>
            </w:tcBorders>
            <w:shd w:val="clear" w:color="D9D9D9" w:fill="D9D9D9"/>
            <w:vAlign w:val="center"/>
            <w:hideMark/>
          </w:tcPr>
          <w:p w14:paraId="48551988" w14:textId="77777777" w:rsidR="001143BF" w:rsidRPr="001143BF" w:rsidRDefault="001143BF" w:rsidP="001143BF">
            <w:pPr>
              <w:spacing w:after="0" w:line="240" w:lineRule="auto"/>
              <w:jc w:val="center"/>
              <w:rPr>
                <w:rFonts w:ascii="Calibri" w:eastAsia="Times New Roman" w:hAnsi="Calibri" w:cs="Calibri"/>
                <w:color w:val="000000"/>
                <w:lang w:eastAsia="es-CO"/>
              </w:rPr>
            </w:pPr>
            <w:r w:rsidRPr="001143BF">
              <w:rPr>
                <w:rFonts w:ascii="Calibri" w:eastAsia="Times New Roman" w:hAnsi="Calibri" w:cs="Calibri"/>
                <w:color w:val="000000"/>
                <w:lang w:eastAsia="es-CO"/>
              </w:rPr>
              <w:t>II - III</w:t>
            </w:r>
          </w:p>
        </w:tc>
      </w:tr>
      <w:tr w:rsidR="001143BF" w:rsidRPr="001143BF" w14:paraId="6DFAF3C7" w14:textId="77777777" w:rsidTr="001143BF">
        <w:trPr>
          <w:trHeight w:val="80"/>
          <w:jc w:val="center"/>
        </w:trPr>
        <w:tc>
          <w:tcPr>
            <w:tcW w:w="6521" w:type="dxa"/>
            <w:tcBorders>
              <w:top w:val="nil"/>
              <w:left w:val="nil"/>
              <w:bottom w:val="single" w:sz="4" w:space="0" w:color="000000"/>
              <w:right w:val="nil"/>
            </w:tcBorders>
            <w:shd w:val="clear" w:color="auto" w:fill="auto"/>
            <w:vAlign w:val="center"/>
            <w:hideMark/>
          </w:tcPr>
          <w:p w14:paraId="285BC7A4" w14:textId="77777777" w:rsidR="001143BF" w:rsidRPr="001143BF" w:rsidRDefault="001143BF" w:rsidP="001143BF">
            <w:pPr>
              <w:spacing w:after="0" w:line="240" w:lineRule="auto"/>
              <w:rPr>
                <w:rFonts w:ascii="Calibri" w:eastAsia="Times New Roman" w:hAnsi="Calibri" w:cs="Calibri"/>
                <w:color w:val="000000"/>
                <w:lang w:eastAsia="es-CO"/>
              </w:rPr>
            </w:pPr>
            <w:r w:rsidRPr="001143BF">
              <w:rPr>
                <w:rFonts w:ascii="Calibri" w:eastAsia="Times New Roman" w:hAnsi="Calibri" w:cs="Calibri"/>
                <w:color w:val="000000"/>
                <w:lang w:eastAsia="es-CO"/>
              </w:rPr>
              <w:t>Promedio de permanencia o estancia de los egresos obstétricos</w:t>
            </w:r>
          </w:p>
        </w:tc>
        <w:tc>
          <w:tcPr>
            <w:tcW w:w="1843" w:type="dxa"/>
            <w:tcBorders>
              <w:top w:val="nil"/>
              <w:left w:val="nil"/>
              <w:bottom w:val="single" w:sz="4" w:space="0" w:color="000000"/>
              <w:right w:val="nil"/>
            </w:tcBorders>
            <w:shd w:val="clear" w:color="auto" w:fill="auto"/>
            <w:vAlign w:val="center"/>
            <w:hideMark/>
          </w:tcPr>
          <w:p w14:paraId="6406A529" w14:textId="77777777" w:rsidR="001143BF" w:rsidRPr="001143BF" w:rsidRDefault="001143BF" w:rsidP="001143BF">
            <w:pPr>
              <w:spacing w:after="0" w:line="240" w:lineRule="auto"/>
              <w:jc w:val="center"/>
              <w:rPr>
                <w:rFonts w:ascii="Calibri" w:eastAsia="Times New Roman" w:hAnsi="Calibri" w:cs="Calibri"/>
                <w:color w:val="000000"/>
                <w:lang w:eastAsia="es-CO"/>
              </w:rPr>
            </w:pPr>
            <w:r w:rsidRPr="001143BF">
              <w:rPr>
                <w:rFonts w:ascii="Calibri" w:eastAsia="Times New Roman" w:hAnsi="Calibri" w:cs="Calibri"/>
                <w:color w:val="000000"/>
                <w:lang w:eastAsia="es-CO"/>
              </w:rPr>
              <w:t>II - III</w:t>
            </w:r>
          </w:p>
        </w:tc>
      </w:tr>
    </w:tbl>
    <w:p w14:paraId="12C13CC4" w14:textId="4F3ACCC7" w:rsidR="00014495" w:rsidRDefault="00014495" w:rsidP="00121ADB">
      <w:pPr>
        <w:jc w:val="both"/>
      </w:pPr>
    </w:p>
    <w:p w14:paraId="209015A6" w14:textId="77777777" w:rsidR="00AF4E41" w:rsidRPr="002D3B5A" w:rsidRDefault="00AF4E41" w:rsidP="00AF4E41">
      <w:pPr>
        <w:pStyle w:val="Estilo2"/>
        <w:numPr>
          <w:ilvl w:val="0"/>
          <w:numId w:val="11"/>
        </w:numPr>
        <w:ind w:left="284"/>
        <w:rPr>
          <w:rStyle w:val="Ttulodellibro"/>
          <w:b/>
          <w:bCs w:val="0"/>
          <w:i w:val="0"/>
          <w:iCs w:val="0"/>
          <w:spacing w:val="0"/>
        </w:rPr>
      </w:pPr>
      <w:bookmarkStart w:id="6" w:name="_Toc109401048"/>
      <w:r w:rsidRPr="002D3B5A">
        <w:t>¿</w:t>
      </w:r>
      <w:r>
        <w:t>Cuáles son las fuentes de información para la obtención de los indicadores en salud?</w:t>
      </w:r>
      <w:bookmarkEnd w:id="6"/>
    </w:p>
    <w:p w14:paraId="273EEE97" w14:textId="36FDEA9C" w:rsidR="00AF4E41" w:rsidRDefault="00AF4E41" w:rsidP="00121ADB">
      <w:pPr>
        <w:jc w:val="both"/>
      </w:pPr>
    </w:p>
    <w:p w14:paraId="461E4162" w14:textId="1476D8D2" w:rsidR="00AF4E41" w:rsidRDefault="00175EE8" w:rsidP="00175EE8">
      <w:pPr>
        <w:jc w:val="both"/>
      </w:pPr>
      <w:r>
        <w:t xml:space="preserve">A la hora de realizar la selección de indicadores, se tuvo en cuenta la disposición de información de fuentes oficiales, es decir, del Ministerio de Salud y Protección Social a través del </w:t>
      </w:r>
      <w:r w:rsidRPr="00175EE8">
        <w:t>Sistema Integrado de Información</w:t>
      </w:r>
      <w:r>
        <w:t xml:space="preserve"> - SISPRO, específicamente, los indicadores de calidad de la resolución 256 de 2016, la </w:t>
      </w:r>
      <w:r w:rsidRPr="00175EE8">
        <w:t xml:space="preserve">estrategia </w:t>
      </w:r>
      <w:proofErr w:type="spellStart"/>
      <w:r w:rsidRPr="00175EE8">
        <w:t>AiHospital</w:t>
      </w:r>
      <w:proofErr w:type="spellEnd"/>
      <w:r w:rsidRPr="00175EE8">
        <w:t xml:space="preserve"> Contigo que permite el seguimiento en el cumplimiento de procesos de Protección Específica y Detección Temprana en salud</w:t>
      </w:r>
      <w:r>
        <w:t xml:space="preserve"> y el </w:t>
      </w:r>
      <w:r w:rsidRPr="00175EE8">
        <w:t>Sistema Información Hospitalaria - SIHO</w:t>
      </w:r>
      <w:r>
        <w:t xml:space="preserve"> </w:t>
      </w:r>
    </w:p>
    <w:p w14:paraId="354B4739" w14:textId="49EA1BA2" w:rsidR="000818B8" w:rsidRPr="002D3B5A" w:rsidRDefault="000818B8" w:rsidP="000818B8">
      <w:pPr>
        <w:pStyle w:val="Estilo2"/>
        <w:numPr>
          <w:ilvl w:val="0"/>
          <w:numId w:val="11"/>
        </w:numPr>
        <w:ind w:left="284"/>
        <w:rPr>
          <w:rStyle w:val="Ttulodellibro"/>
          <w:b/>
          <w:bCs w:val="0"/>
          <w:i w:val="0"/>
          <w:iCs w:val="0"/>
          <w:spacing w:val="0"/>
        </w:rPr>
      </w:pPr>
      <w:bookmarkStart w:id="7" w:name="_Toc109401049"/>
      <w:r w:rsidRPr="002D3B5A">
        <w:t>¿</w:t>
      </w:r>
      <w:r>
        <w:t xml:space="preserve">Qué indicadores componen </w:t>
      </w:r>
      <w:r w:rsidR="00175EE8">
        <w:t>los</w:t>
      </w:r>
      <w:r>
        <w:t xml:space="preserve"> componente</w:t>
      </w:r>
      <w:r w:rsidR="00175EE8">
        <w:t>s</w:t>
      </w:r>
      <w:r>
        <w:t xml:space="preserve"> financiero</w:t>
      </w:r>
      <w:r w:rsidR="00375703">
        <w:t>s</w:t>
      </w:r>
      <w:r>
        <w:t xml:space="preserve"> y presupuestal del </w:t>
      </w:r>
      <w:r>
        <w:rPr>
          <w:rStyle w:val="Ttulodellibro"/>
          <w:b/>
          <w:bCs w:val="0"/>
          <w:i w:val="0"/>
          <w:iCs w:val="0"/>
          <w:spacing w:val="0"/>
        </w:rPr>
        <w:t>Índice de Desempeño Institucional</w:t>
      </w:r>
      <w:r>
        <w:t>?</w:t>
      </w:r>
      <w:bookmarkEnd w:id="7"/>
    </w:p>
    <w:p w14:paraId="06F28A60" w14:textId="292AA853" w:rsidR="00FC4A93" w:rsidRDefault="00FC4A93" w:rsidP="00121ADB">
      <w:pPr>
        <w:jc w:val="both"/>
      </w:pPr>
    </w:p>
    <w:p w14:paraId="0FFD593E" w14:textId="762361DF" w:rsidR="00370D15" w:rsidRDefault="002420B7" w:rsidP="00121ADB">
      <w:pPr>
        <w:jc w:val="both"/>
      </w:pPr>
      <w:r>
        <w:t xml:space="preserve">Para analizar el </w:t>
      </w:r>
      <w:r w:rsidR="004609EB">
        <w:t xml:space="preserve">componente </w:t>
      </w:r>
      <w:r>
        <w:t xml:space="preserve">financiero se tiene en cuenta el análisis de la evolución de los siguientes </w:t>
      </w:r>
      <w:r w:rsidR="00E90448">
        <w:t xml:space="preserve">17 </w:t>
      </w:r>
      <w:r>
        <w:t>indicadores:</w:t>
      </w:r>
    </w:p>
    <w:p w14:paraId="22D9C157" w14:textId="23939270" w:rsidR="002420B7" w:rsidRDefault="00316FF7" w:rsidP="00D77701">
      <w:pPr>
        <w:jc w:val="center"/>
      </w:pPr>
      <w:r w:rsidRPr="00316FF7">
        <w:rPr>
          <w:noProof/>
        </w:rPr>
        <w:drawing>
          <wp:inline distT="0" distB="0" distL="0" distR="0" wp14:anchorId="25FF0DEF" wp14:editId="11D7EC5E">
            <wp:extent cx="4200525" cy="3495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3495675"/>
                    </a:xfrm>
                    <a:prstGeom prst="rect">
                      <a:avLst/>
                    </a:prstGeom>
                    <a:noFill/>
                    <a:ln>
                      <a:noFill/>
                    </a:ln>
                  </pic:spPr>
                </pic:pic>
              </a:graphicData>
            </a:graphic>
          </wp:inline>
        </w:drawing>
      </w:r>
    </w:p>
    <w:p w14:paraId="414E88BE" w14:textId="3F779950" w:rsidR="00D5143A" w:rsidRDefault="00E90448" w:rsidP="00E54314">
      <w:pPr>
        <w:jc w:val="both"/>
        <w:rPr>
          <w:rFonts w:cstheme="minorHAnsi"/>
        </w:rPr>
      </w:pPr>
      <w:r>
        <w:t>Por su parte, par</w:t>
      </w:r>
      <w:r w:rsidR="007A2FD5">
        <w:t xml:space="preserve">a el componente </w:t>
      </w:r>
      <w:r w:rsidR="00BC26CD">
        <w:t>presupuestal lo que se analiza</w:t>
      </w:r>
      <w:r w:rsidR="008D36FF">
        <w:t xml:space="preserve"> es </w:t>
      </w:r>
      <w:r w:rsidR="00827CE4">
        <w:t>la ejecu</w:t>
      </w:r>
      <w:r w:rsidR="00FB38AC">
        <w:t>ción respecto al</w:t>
      </w:r>
      <w:r w:rsidR="007E7A58">
        <w:t xml:space="preserve"> total de l</w:t>
      </w:r>
      <w:r w:rsidR="00FB38AC">
        <w:t>os gastos</w:t>
      </w:r>
      <w:r w:rsidR="00EA1BD8">
        <w:t xml:space="preserve"> de manera trimestra</w:t>
      </w:r>
      <w:r w:rsidR="00606526">
        <w:t>l y no sólo al cierre del año</w:t>
      </w:r>
      <w:r w:rsidR="00EA1BD8">
        <w:t>,</w:t>
      </w:r>
      <w:r w:rsidR="00282252">
        <w:t xml:space="preserve"> </w:t>
      </w:r>
      <w:r w:rsidR="0079067B">
        <w:t xml:space="preserve">al </w:t>
      </w:r>
      <w:r w:rsidR="00282252" w:rsidRPr="00282252">
        <w:t xml:space="preserve">evaluar lo ejecutado </w:t>
      </w:r>
      <w:r w:rsidR="00CD4829">
        <w:t>a lo largo del año</w:t>
      </w:r>
      <w:r w:rsidR="00A13F34" w:rsidRPr="00A13F34">
        <w:t>.</w:t>
      </w:r>
      <w:r w:rsidR="00E54314">
        <w:t xml:space="preserve"> </w:t>
      </w:r>
      <w:r w:rsidR="00E54314">
        <w:rPr>
          <w:rFonts w:cstheme="minorHAnsi"/>
        </w:rPr>
        <w:t xml:space="preserve">Es así como </w:t>
      </w:r>
      <w:r w:rsidR="00D5143A">
        <w:rPr>
          <w:rFonts w:cstheme="minorHAnsi"/>
        </w:rPr>
        <w:t>se toma como supuesto que una ejecución presupuestal conservadora va a gastar su presupuesto de manera proporcional, es decir un 25% cada trimestre</w:t>
      </w:r>
      <w:r w:rsidR="009A52B7">
        <w:rPr>
          <w:rFonts w:cstheme="minorHAnsi"/>
        </w:rPr>
        <w:t>.</w:t>
      </w:r>
    </w:p>
    <w:p w14:paraId="51822395" w14:textId="0A2F7974" w:rsidR="00D5143A" w:rsidRPr="00D027F3" w:rsidRDefault="00D5143A" w:rsidP="00D5143A">
      <w:pPr>
        <w:jc w:val="center"/>
        <w:rPr>
          <w:rFonts w:cstheme="minorHAnsi"/>
          <w:b/>
          <w:bCs/>
          <w:szCs w:val="24"/>
        </w:rPr>
      </w:pPr>
    </w:p>
    <w:p w14:paraId="64883153" w14:textId="57D91E55" w:rsidR="00175EE8" w:rsidRDefault="00175EE8" w:rsidP="00121ADB">
      <w:pPr>
        <w:jc w:val="both"/>
      </w:pPr>
    </w:p>
    <w:p w14:paraId="69B7A996" w14:textId="28296F46" w:rsidR="00175EE8" w:rsidRPr="002D3B5A" w:rsidRDefault="00175EE8" w:rsidP="00175EE8">
      <w:pPr>
        <w:pStyle w:val="Estilo2"/>
        <w:numPr>
          <w:ilvl w:val="0"/>
          <w:numId w:val="11"/>
        </w:numPr>
        <w:ind w:left="284"/>
        <w:rPr>
          <w:rStyle w:val="Ttulodellibro"/>
          <w:b/>
          <w:bCs w:val="0"/>
          <w:i w:val="0"/>
          <w:iCs w:val="0"/>
          <w:spacing w:val="0"/>
        </w:rPr>
      </w:pPr>
      <w:bookmarkStart w:id="8" w:name="_Toc109401050"/>
      <w:r w:rsidRPr="002D3B5A">
        <w:t>¿</w:t>
      </w:r>
      <w:r>
        <w:t>Cuáles son las fuentes de información para la obtención de los indicadores financieros y presupuestales?</w:t>
      </w:r>
      <w:bookmarkEnd w:id="8"/>
    </w:p>
    <w:p w14:paraId="3F6D9346" w14:textId="77777777" w:rsidR="00175EE8" w:rsidRDefault="00175EE8" w:rsidP="00121ADB">
      <w:pPr>
        <w:jc w:val="both"/>
      </w:pPr>
    </w:p>
    <w:p w14:paraId="285744D4" w14:textId="1A62E7E5" w:rsidR="006D1F2D" w:rsidRDefault="004A725B" w:rsidP="00B4308B">
      <w:pPr>
        <w:jc w:val="both"/>
      </w:pPr>
      <w:r>
        <w:t xml:space="preserve">La fuente de información principal </w:t>
      </w:r>
      <w:r w:rsidR="00B129CF">
        <w:t xml:space="preserve">para </w:t>
      </w:r>
      <w:r w:rsidR="003343C7" w:rsidRPr="003343C7">
        <w:t>la obtención de los indicadores financieros y presupuestales</w:t>
      </w:r>
      <w:r w:rsidR="003343C7">
        <w:t xml:space="preserve"> </w:t>
      </w:r>
      <w:r w:rsidR="00A20442">
        <w:t>es</w:t>
      </w:r>
      <w:r w:rsidR="003B2CB4">
        <w:t xml:space="preserve"> </w:t>
      </w:r>
      <w:r w:rsidR="00D77701">
        <w:t xml:space="preserve">el </w:t>
      </w:r>
      <w:r w:rsidR="00D77701" w:rsidRPr="00A20442">
        <w:t>Sistema</w:t>
      </w:r>
      <w:r w:rsidR="00A20442" w:rsidRPr="00A20442">
        <w:t xml:space="preserve"> de Información Hospitalaria (SIHO) </w:t>
      </w:r>
      <w:proofErr w:type="gramStart"/>
      <w:r w:rsidR="003B2CB4">
        <w:t xml:space="preserve">del </w:t>
      </w:r>
      <w:r w:rsidR="00A20442" w:rsidRPr="00A20442">
        <w:t xml:space="preserve"> Ministerio</w:t>
      </w:r>
      <w:proofErr w:type="gramEnd"/>
      <w:r w:rsidR="00A20442" w:rsidRPr="00A20442">
        <w:t xml:space="preserve"> de Salud y Protección Social (MSPS)</w:t>
      </w:r>
      <w:r w:rsidR="003B2CB4">
        <w:t xml:space="preserve">, cuyo acceso, por parte de esta Superintendencia </w:t>
      </w:r>
      <w:r w:rsidR="006D1F2D">
        <w:t xml:space="preserve">se realiza </w:t>
      </w:r>
      <w:r w:rsidR="0075086A" w:rsidRPr="0075086A">
        <w:t xml:space="preserve"> con el usuario y la clave asignados </w:t>
      </w:r>
      <w:r w:rsidR="006D1F2D">
        <w:t xml:space="preserve">por el administrador de dicho sistema. </w:t>
      </w:r>
    </w:p>
    <w:p w14:paraId="76363904" w14:textId="094F7FF7" w:rsidR="00B4308B" w:rsidRDefault="006D1F2D" w:rsidP="00B4308B">
      <w:pPr>
        <w:jc w:val="both"/>
      </w:pPr>
      <w:r>
        <w:t>En tal sentido,</w:t>
      </w:r>
      <w:r w:rsidR="008F2175">
        <w:t xml:space="preserve"> la SNS accede a la información </w:t>
      </w:r>
      <w:r w:rsidR="0075086A" w:rsidRPr="0075086A">
        <w:t>través de Consultas Detalladas</w:t>
      </w:r>
      <w:r w:rsidR="0075086A">
        <w:t xml:space="preserve"> y </w:t>
      </w:r>
      <w:r w:rsidR="00B4308B">
        <w:t>descargando los siguientes archivos:</w:t>
      </w:r>
    </w:p>
    <w:p w14:paraId="59CC62B0" w14:textId="1924E080" w:rsidR="002E0702" w:rsidRDefault="0046245E" w:rsidP="00B4308B">
      <w:pPr>
        <w:pStyle w:val="Prrafodelista"/>
        <w:numPr>
          <w:ilvl w:val="0"/>
          <w:numId w:val="21"/>
        </w:numPr>
        <w:jc w:val="both"/>
      </w:pPr>
      <w:r w:rsidRPr="29094AF8">
        <w:rPr>
          <w:b/>
          <w:bCs/>
        </w:rPr>
        <w:t xml:space="preserve">Componente </w:t>
      </w:r>
      <w:r w:rsidR="000B344F" w:rsidRPr="29094AF8">
        <w:rPr>
          <w:b/>
          <w:bCs/>
        </w:rPr>
        <w:t>Financiero:</w:t>
      </w:r>
      <w:r w:rsidR="000B344F">
        <w:t xml:space="preserve"> Balance General y Estado de Resultados.</w:t>
      </w:r>
    </w:p>
    <w:p w14:paraId="2E31E0F6" w14:textId="3CB09C33" w:rsidR="004A725B" w:rsidRPr="002E0702" w:rsidRDefault="0046245E" w:rsidP="002E0702">
      <w:pPr>
        <w:pStyle w:val="Prrafodelista"/>
        <w:numPr>
          <w:ilvl w:val="0"/>
          <w:numId w:val="21"/>
        </w:numPr>
        <w:jc w:val="both"/>
        <w:rPr>
          <w:b/>
          <w:bCs/>
        </w:rPr>
      </w:pPr>
      <w:r>
        <w:rPr>
          <w:b/>
          <w:bCs/>
        </w:rPr>
        <w:t>Componente</w:t>
      </w:r>
      <w:r w:rsidR="000B344F" w:rsidRPr="002E0702">
        <w:rPr>
          <w:b/>
          <w:bCs/>
        </w:rPr>
        <w:t xml:space="preserve"> Presupuestal: </w:t>
      </w:r>
      <w:r w:rsidRPr="0046245E">
        <w:t>Ejecución Presupuestal.</w:t>
      </w:r>
    </w:p>
    <w:p w14:paraId="1557B444" w14:textId="6BE7EEA2" w:rsidR="00B85155" w:rsidRDefault="00B85155" w:rsidP="00B1177F">
      <w:pPr>
        <w:jc w:val="both"/>
      </w:pPr>
    </w:p>
    <w:p w14:paraId="3BBAA022" w14:textId="77777777" w:rsidR="00AF4E41" w:rsidRPr="001A79D7" w:rsidRDefault="00AF4E41" w:rsidP="00B1177F">
      <w:pPr>
        <w:jc w:val="both"/>
      </w:pPr>
    </w:p>
    <w:sectPr w:rsidR="00AF4E41" w:rsidRPr="001A79D7" w:rsidSect="009330EF">
      <w:headerReference w:type="default" r:id="rId9"/>
      <w:footerReference w:type="default" r:id="rId10"/>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4143" w14:textId="77777777" w:rsidR="001834D5" w:rsidRDefault="001834D5" w:rsidP="003A5D5B">
      <w:pPr>
        <w:spacing w:after="0" w:line="240" w:lineRule="auto"/>
      </w:pPr>
      <w:r>
        <w:separator/>
      </w:r>
    </w:p>
  </w:endnote>
  <w:endnote w:type="continuationSeparator" w:id="0">
    <w:p w14:paraId="720381CB" w14:textId="77777777" w:rsidR="001834D5" w:rsidRDefault="001834D5" w:rsidP="003A5D5B">
      <w:pPr>
        <w:spacing w:after="0" w:line="240" w:lineRule="auto"/>
      </w:pPr>
      <w:r>
        <w:continuationSeparator/>
      </w:r>
    </w:p>
  </w:endnote>
  <w:endnote w:type="continuationNotice" w:id="1">
    <w:p w14:paraId="424458B0" w14:textId="77777777" w:rsidR="001834D5" w:rsidRDefault="00183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Aharoni">
    <w:altName w:val="Times New Roman"/>
    <w:panose1 w:val="00000000000000000000"/>
    <w:charset w:val="00"/>
    <w:family w:val="roman"/>
    <w:notTrueType/>
    <w:pitch w:val="default"/>
  </w:font>
  <w:font w:name="DejaVuSans">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4584" w14:textId="0E80F55A" w:rsidR="001A3299" w:rsidRDefault="003A0439" w:rsidP="003A5D5B">
    <w:pPr>
      <w:pStyle w:val="Piedepgina"/>
      <w:jc w:val="center"/>
      <w:rPr>
        <w:rFonts w:ascii="Arial" w:hAnsi="Arial" w:cs="Arial"/>
        <w:sz w:val="16"/>
        <w:szCs w:val="16"/>
      </w:rPr>
    </w:pPr>
    <w:r>
      <w:rPr>
        <w:rFonts w:ascii="Arial" w:hAnsi="Arial" w:cs="Arial"/>
        <w:noProof/>
        <w:sz w:val="16"/>
        <w:szCs w:val="16"/>
        <w:lang w:eastAsia="es-CO"/>
      </w:rPr>
      <mc:AlternateContent>
        <mc:Choice Requires="wps">
          <w:drawing>
            <wp:anchor distT="0" distB="0" distL="114300" distR="114300" simplePos="0" relativeHeight="251658241" behindDoc="0" locked="0" layoutInCell="1" allowOverlap="1" wp14:anchorId="3AC14F14" wp14:editId="6963B70C">
              <wp:simplePos x="0" y="0"/>
              <wp:positionH relativeFrom="column">
                <wp:posOffset>-394335</wp:posOffset>
              </wp:positionH>
              <wp:positionV relativeFrom="paragraph">
                <wp:posOffset>80909</wp:posOffset>
              </wp:positionV>
              <wp:extent cx="665797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9697F" id="Conector recto 6"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1.05pt,6.35pt" to="493.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NLyAEAAPgDAAAOAAAAZHJzL2Uyb0RvYy54bWysU9tu2zAMfR+wfxD0vtgpkLQz4vShRfey&#10;S7F1H6DIVCxAN0hq7Pz9KDpxim0YsKIvtEXyHPJQ1OZ2tIYdICbtXcuXi5ozcNJ32u1b/vPp4cMN&#10;ZykL1wnjHbT8CInfbt+/2wyhgSvfe9NBZEjiUjOElvc5h6aqkuzBirTwARwGlY9WZDzGfdVFMSC7&#10;NdVVXa+rwccuRC8hJfTeT0G+JX6lQOZvSiXIzLQce8tkI9ldsdV2I5p9FKHX8tSGeEUXVmiHRWeq&#10;e5EFe476DyqrZfTJq7yQ3lZeKS2BNKCaZf2bmh+9CEBacDgpzGNKb0crvx7u3GPEMQwhNSk8xqJi&#10;VNGWL/bHRhrWcR4WjJlJdK7Xq+uP1yvO5DlWXYAhpvwJvGXlp+VGu6JDNOLwOWUshqnnlOI2rtjk&#10;je4etDF0KBsAdyayg8C72+2XRGCe7RffTb6bVV3TDSIbLUxJJ+4XTBgr7NVFHv3lo4Gp8ndQTHco&#10;aCowE001hJTg8rLsCTFhdoEp7HIG1tTZP4Gn/AIF2sr/Ac8IquxdnsFWOx//Vj2P55bVlH+ewKS7&#10;jGDnuyNdPI0G14sUnp5C2d+XZ4JfHuz2FwAAAP//AwBQSwMEFAAGAAgAAAAhAInifMfeAAAACQEA&#10;AA8AAABkcnMvZG93bnJldi54bWxMj8FOg0AQhu8mvsNmTLyYdik1SJGlaUxMPXgR2/vAboHIzhJ2&#10;W9Cnd4wHPc78X/75Jt/OthcXM/rOkYLVMgJhqHa6o0bB4f15kYLwAUlj78go+DQetsX1VY6ZdhO9&#10;mUsZGsEl5DNU0IYwZFL6ujUW/dINhjg7udFi4HFspB5x4nLbyziKEmmxI77Q4mCeWlN/lGerYI/p&#10;9DrcReuXpD74Y/W1Lo+7vVK3N/PuEUQwc/iD4Uef1aFgp8qdSXvRK1gk8YpRDuIHEAxs0uQeRPW7&#10;kEUu/39QfAMAAP//AwBQSwECLQAUAAYACAAAACEAtoM4kv4AAADhAQAAEwAAAAAAAAAAAAAAAAAA&#10;AAAAW0NvbnRlbnRfVHlwZXNdLnhtbFBLAQItABQABgAIAAAAIQA4/SH/1gAAAJQBAAALAAAAAAAA&#10;AAAAAAAAAC8BAABfcmVscy8ucmVsc1BLAQItABQABgAIAAAAIQBAfjNLyAEAAPgDAAAOAAAAAAAA&#10;AAAAAAAAAC4CAABkcnMvZTJvRG9jLnhtbFBLAQItABQABgAIAAAAIQCJ4nzH3gAAAAkBAAAPAAAA&#10;AAAAAAAAAAAAACIEAABkcnMvZG93bnJldi54bWxQSwUGAAAAAAQABADzAAAALQUAAAAA&#10;" strokecolor="#d8d8d8 [2732]" strokeweight=".5pt">
              <v:stroke joinstyle="miter"/>
            </v:line>
          </w:pict>
        </mc:Fallback>
      </mc:AlternateContent>
    </w:r>
  </w:p>
  <w:p w14:paraId="4A8FA022" w14:textId="28DF02F3" w:rsidR="001A3299" w:rsidRDefault="001A3299" w:rsidP="003A5D5B">
    <w:pPr>
      <w:pStyle w:val="Piedepgina"/>
      <w:jc w:val="center"/>
      <w:rPr>
        <w:rFonts w:ascii="Arial" w:hAnsi="Arial" w:cs="Arial"/>
        <w:sz w:val="18"/>
        <w:szCs w:val="16"/>
      </w:rPr>
    </w:pPr>
    <w:r w:rsidRPr="00741C65">
      <w:rPr>
        <w:rFonts w:ascii="Arial" w:hAnsi="Arial" w:cs="Arial"/>
        <w:sz w:val="18"/>
        <w:szCs w:val="16"/>
      </w:rPr>
      <w:t>Carrera 68 A # 24 B-10</w:t>
    </w:r>
    <w:r>
      <w:rPr>
        <w:rFonts w:ascii="Arial" w:hAnsi="Arial" w:cs="Arial"/>
        <w:sz w:val="18"/>
        <w:szCs w:val="16"/>
      </w:rPr>
      <w:t xml:space="preserve">, </w:t>
    </w:r>
    <w:r w:rsidRPr="00741C65">
      <w:rPr>
        <w:rFonts w:ascii="Arial" w:hAnsi="Arial" w:cs="Arial"/>
        <w:sz w:val="18"/>
        <w:szCs w:val="16"/>
      </w:rPr>
      <w:t>Torre 3</w:t>
    </w:r>
    <w:r>
      <w:rPr>
        <w:rFonts w:ascii="Arial" w:hAnsi="Arial" w:cs="Arial"/>
        <w:sz w:val="18"/>
        <w:szCs w:val="16"/>
      </w:rPr>
      <w:t xml:space="preserve"> - P</w:t>
    </w:r>
    <w:r w:rsidRPr="00741C65">
      <w:rPr>
        <w:rFonts w:ascii="Arial" w:hAnsi="Arial" w:cs="Arial"/>
        <w:sz w:val="18"/>
        <w:szCs w:val="16"/>
      </w:rPr>
      <w:t>isos 4, 9 y 10</w:t>
    </w:r>
    <w:r w:rsidRPr="00DD61D4">
      <w:rPr>
        <w:rFonts w:ascii="Arial" w:hAnsi="Arial" w:cs="Arial"/>
        <w:sz w:val="18"/>
        <w:szCs w:val="16"/>
      </w:rPr>
      <w:t xml:space="preserve"> </w:t>
    </w:r>
  </w:p>
  <w:p w14:paraId="02FF27A0" w14:textId="77777777" w:rsidR="001A3299" w:rsidRPr="00DD61D4" w:rsidRDefault="001A3299" w:rsidP="003A5D5B">
    <w:pPr>
      <w:pStyle w:val="Piedepgina"/>
      <w:jc w:val="center"/>
      <w:rPr>
        <w:rFonts w:ascii="Arial" w:hAnsi="Arial" w:cs="Arial"/>
        <w:sz w:val="18"/>
        <w:szCs w:val="16"/>
      </w:rPr>
    </w:pPr>
    <w:r>
      <w:rPr>
        <w:rFonts w:ascii="Arial" w:hAnsi="Arial" w:cs="Arial"/>
        <w:sz w:val="18"/>
        <w:szCs w:val="16"/>
      </w:rPr>
      <w:t xml:space="preserve">PBX </w:t>
    </w:r>
    <w:r w:rsidRPr="00DD61D4">
      <w:rPr>
        <w:rFonts w:ascii="Arial" w:hAnsi="Arial" w:cs="Arial"/>
        <w:sz w:val="18"/>
        <w:szCs w:val="16"/>
      </w:rPr>
      <w:t xml:space="preserve">(571) </w:t>
    </w:r>
    <w:r>
      <w:rPr>
        <w:rFonts w:ascii="Arial" w:hAnsi="Arial" w:cs="Arial"/>
        <w:sz w:val="18"/>
        <w:szCs w:val="16"/>
      </w:rPr>
      <w:t>744 2000</w:t>
    </w:r>
    <w:r w:rsidRPr="00DD61D4">
      <w:rPr>
        <w:rFonts w:ascii="Arial" w:hAnsi="Arial" w:cs="Arial"/>
        <w:sz w:val="18"/>
        <w:szCs w:val="16"/>
      </w:rPr>
      <w:t xml:space="preserve"> • Bogotá</w:t>
    </w:r>
  </w:p>
  <w:p w14:paraId="119FCE7D" w14:textId="77777777" w:rsidR="001A3299" w:rsidRPr="00741C65" w:rsidRDefault="001A3299" w:rsidP="003A5D5B">
    <w:pPr>
      <w:pStyle w:val="Piedepgina"/>
      <w:jc w:val="center"/>
      <w:rPr>
        <w:rFonts w:ascii="Arial" w:hAnsi="Arial" w:cs="Arial"/>
        <w:sz w:val="18"/>
        <w:szCs w:val="16"/>
      </w:rPr>
    </w:pPr>
    <w:r w:rsidRPr="00DD61D4">
      <w:rPr>
        <w:rFonts w:ascii="Arial" w:hAnsi="Arial" w:cs="Arial"/>
        <w:sz w:val="18"/>
        <w:szCs w:val="16"/>
      </w:rPr>
      <w:t>www.supersalud.gov.co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6A7" w14:textId="77777777" w:rsidR="001834D5" w:rsidRDefault="001834D5" w:rsidP="003A5D5B">
      <w:pPr>
        <w:spacing w:after="0" w:line="240" w:lineRule="auto"/>
      </w:pPr>
      <w:r>
        <w:separator/>
      </w:r>
    </w:p>
  </w:footnote>
  <w:footnote w:type="continuationSeparator" w:id="0">
    <w:p w14:paraId="27A80481" w14:textId="77777777" w:rsidR="001834D5" w:rsidRDefault="001834D5" w:rsidP="003A5D5B">
      <w:pPr>
        <w:spacing w:after="0" w:line="240" w:lineRule="auto"/>
      </w:pPr>
      <w:r>
        <w:continuationSeparator/>
      </w:r>
    </w:p>
  </w:footnote>
  <w:footnote w:type="continuationNotice" w:id="1">
    <w:p w14:paraId="653B5431" w14:textId="77777777" w:rsidR="001834D5" w:rsidRDefault="001834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4107" w14:textId="28898E8A" w:rsidR="001A3299" w:rsidRDefault="001A3299">
    <w:pPr>
      <w:pStyle w:val="Encabezado"/>
    </w:pPr>
    <w:r w:rsidRPr="003A5D5B">
      <w:rPr>
        <w:rFonts w:ascii="Calibri" w:eastAsia="Calibri" w:hAnsi="Calibri" w:cs="Times New Roman"/>
        <w:noProof/>
        <w:lang w:eastAsia="es-CO"/>
      </w:rPr>
      <w:drawing>
        <wp:anchor distT="0" distB="0" distL="114300" distR="114300" simplePos="0" relativeHeight="251658240" behindDoc="0" locked="0" layoutInCell="1" allowOverlap="1" wp14:anchorId="39E4972E" wp14:editId="211D4DAA">
          <wp:simplePos x="0" y="0"/>
          <wp:positionH relativeFrom="column">
            <wp:posOffset>-514350</wp:posOffset>
          </wp:positionH>
          <wp:positionV relativeFrom="paragraph">
            <wp:posOffset>-229235</wp:posOffset>
          </wp:positionV>
          <wp:extent cx="6858000" cy="730885"/>
          <wp:effectExtent l="0" t="0" r="0" b="0"/>
          <wp:wrapThrough wrapText="bothSides">
            <wp:wrapPolygon edited="0">
              <wp:start x="5280" y="0"/>
              <wp:lineTo x="4980" y="1689"/>
              <wp:lineTo x="4680" y="6756"/>
              <wp:lineTo x="4680" y="9008"/>
              <wp:lineTo x="0" y="9008"/>
              <wp:lineTo x="0" y="20831"/>
              <wp:lineTo x="21540" y="20831"/>
              <wp:lineTo x="21540" y="5067"/>
              <wp:lineTo x="6060" y="0"/>
              <wp:lineTo x="528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4F5E"/>
    <w:multiLevelType w:val="hybridMultilevel"/>
    <w:tmpl w:val="2A2C43F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9830D1"/>
    <w:multiLevelType w:val="hybridMultilevel"/>
    <w:tmpl w:val="FA5E9662"/>
    <w:lvl w:ilvl="0" w:tplc="5F92FB2E">
      <w:start w:val="1"/>
      <w:numFmt w:val="decimal"/>
      <w:lvlText w:val="%1)"/>
      <w:lvlJc w:val="left"/>
      <w:pPr>
        <w:ind w:left="720" w:hanging="360"/>
      </w:pPr>
      <w:rPr>
        <w:color w:val="70AD47" w:themeColor="accent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8636C3"/>
    <w:multiLevelType w:val="hybridMultilevel"/>
    <w:tmpl w:val="2F96FC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65269D"/>
    <w:multiLevelType w:val="hybridMultilevel"/>
    <w:tmpl w:val="8F763B04"/>
    <w:lvl w:ilvl="0" w:tplc="C4BA8A50">
      <w:start w:val="7"/>
      <w:numFmt w:val="bullet"/>
      <w:lvlText w:val="-"/>
      <w:lvlJc w:val="left"/>
      <w:pPr>
        <w:ind w:left="1797" w:hanging="360"/>
      </w:pPr>
      <w:rPr>
        <w:rFonts w:ascii="Calibri" w:eastAsiaTheme="minorHAnsi" w:hAnsi="Calibri" w:cstheme="minorBidi"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 w15:restartNumberingAfterBreak="0">
    <w:nsid w:val="23436795"/>
    <w:multiLevelType w:val="hybridMultilevel"/>
    <w:tmpl w:val="20D6FD52"/>
    <w:lvl w:ilvl="0" w:tplc="CE24F55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F86820"/>
    <w:multiLevelType w:val="hybridMultilevel"/>
    <w:tmpl w:val="CCA6760E"/>
    <w:lvl w:ilvl="0" w:tplc="47D87D8C">
      <w:start w:val="1"/>
      <w:numFmt w:val="decimal"/>
      <w:lvlText w:val="%1)"/>
      <w:lvlJc w:val="left"/>
      <w:pPr>
        <w:ind w:left="720" w:hanging="360"/>
      </w:pPr>
      <w:rPr>
        <w:color w:val="70AD47" w:themeColor="accent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305552B"/>
    <w:multiLevelType w:val="hybridMultilevel"/>
    <w:tmpl w:val="4672D6F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385C75"/>
    <w:multiLevelType w:val="hybridMultilevel"/>
    <w:tmpl w:val="5DFAC5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9C24C6"/>
    <w:multiLevelType w:val="hybridMultilevel"/>
    <w:tmpl w:val="BBB0C64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854879"/>
    <w:multiLevelType w:val="hybridMultilevel"/>
    <w:tmpl w:val="E666812E"/>
    <w:lvl w:ilvl="0" w:tplc="5F92FB2E">
      <w:start w:val="1"/>
      <w:numFmt w:val="decimal"/>
      <w:lvlText w:val="%1)"/>
      <w:lvlJc w:val="left"/>
      <w:pPr>
        <w:ind w:left="3762" w:hanging="360"/>
      </w:pPr>
      <w:rPr>
        <w:color w:val="70AD47" w:themeColor="accent6"/>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5116780F"/>
    <w:multiLevelType w:val="hybridMultilevel"/>
    <w:tmpl w:val="A964EABC"/>
    <w:lvl w:ilvl="0" w:tplc="EB1E98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98477E5"/>
    <w:multiLevelType w:val="hybridMultilevel"/>
    <w:tmpl w:val="AAC496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A454BC7"/>
    <w:multiLevelType w:val="hybridMultilevel"/>
    <w:tmpl w:val="916430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DCC12B2"/>
    <w:multiLevelType w:val="hybridMultilevel"/>
    <w:tmpl w:val="F244D2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E93056B"/>
    <w:multiLevelType w:val="hybridMultilevel"/>
    <w:tmpl w:val="B5367196"/>
    <w:lvl w:ilvl="0" w:tplc="0860C104">
      <w:start w:val="1"/>
      <w:numFmt w:val="decimal"/>
      <w:pStyle w:val="Estilo3"/>
      <w:lvlText w:val="%1)"/>
      <w:lvlJc w:val="left"/>
      <w:pPr>
        <w:ind w:left="2771" w:hanging="360"/>
      </w:pPr>
      <w:rPr>
        <w:rFonts w:ascii="Arial" w:hAnsi="Arial" w:cs="Arial" w:hint="default"/>
        <w:b/>
        <w:color w:val="70AD47" w:themeColor="accent6"/>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61055A"/>
    <w:multiLevelType w:val="hybridMultilevel"/>
    <w:tmpl w:val="A37C3AA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25932A5"/>
    <w:multiLevelType w:val="hybridMultilevel"/>
    <w:tmpl w:val="65BE9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D21196"/>
    <w:multiLevelType w:val="hybridMultilevel"/>
    <w:tmpl w:val="9756674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900207"/>
    <w:multiLevelType w:val="hybridMultilevel"/>
    <w:tmpl w:val="02663AB4"/>
    <w:lvl w:ilvl="0" w:tplc="5F92FB2E">
      <w:start w:val="1"/>
      <w:numFmt w:val="decimal"/>
      <w:lvlText w:val="%1)"/>
      <w:lvlJc w:val="left"/>
      <w:pPr>
        <w:ind w:left="720" w:hanging="360"/>
      </w:pPr>
      <w:rPr>
        <w:color w:val="70AD47" w:themeColor="accent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A311D9C"/>
    <w:multiLevelType w:val="hybridMultilevel"/>
    <w:tmpl w:val="8C064388"/>
    <w:lvl w:ilvl="0" w:tplc="4F003824">
      <w:start w:val="1"/>
      <w:numFmt w:val="lowerRoman"/>
      <w:lvlText w:val="%1)"/>
      <w:lvlJc w:val="left"/>
      <w:pPr>
        <w:ind w:left="1004" w:hanging="72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6BCC2E9D"/>
    <w:multiLevelType w:val="hybridMultilevel"/>
    <w:tmpl w:val="6F1C0CC4"/>
    <w:lvl w:ilvl="0" w:tplc="D4266F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C0ADB"/>
    <w:multiLevelType w:val="hybridMultilevel"/>
    <w:tmpl w:val="6D14F9B2"/>
    <w:lvl w:ilvl="0" w:tplc="240A0005">
      <w:start w:val="1"/>
      <w:numFmt w:val="bullet"/>
      <w:lvlText w:val=""/>
      <w:lvlJc w:val="left"/>
      <w:pPr>
        <w:ind w:left="1713" w:hanging="360"/>
      </w:pPr>
      <w:rPr>
        <w:rFonts w:ascii="Wingdings" w:hAnsi="Wingdings"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2" w15:restartNumberingAfterBreak="0">
    <w:nsid w:val="766F61B8"/>
    <w:multiLevelType w:val="hybridMultilevel"/>
    <w:tmpl w:val="56126A06"/>
    <w:lvl w:ilvl="0" w:tplc="FE78E05C">
      <w:start w:val="1"/>
      <w:numFmt w:val="bullet"/>
      <w:lvlText w:val="•"/>
      <w:lvlJc w:val="left"/>
      <w:pPr>
        <w:tabs>
          <w:tab w:val="num" w:pos="720"/>
        </w:tabs>
        <w:ind w:left="720" w:hanging="360"/>
      </w:pPr>
      <w:rPr>
        <w:rFonts w:ascii="Times New Roman" w:hAnsi="Times New Roman" w:hint="default"/>
      </w:rPr>
    </w:lvl>
    <w:lvl w:ilvl="1" w:tplc="D6BC7860" w:tentative="1">
      <w:start w:val="1"/>
      <w:numFmt w:val="bullet"/>
      <w:lvlText w:val="•"/>
      <w:lvlJc w:val="left"/>
      <w:pPr>
        <w:tabs>
          <w:tab w:val="num" w:pos="1440"/>
        </w:tabs>
        <w:ind w:left="1440" w:hanging="360"/>
      </w:pPr>
      <w:rPr>
        <w:rFonts w:ascii="Times New Roman" w:hAnsi="Times New Roman" w:hint="default"/>
      </w:rPr>
    </w:lvl>
    <w:lvl w:ilvl="2" w:tplc="8AD80F6C" w:tentative="1">
      <w:start w:val="1"/>
      <w:numFmt w:val="bullet"/>
      <w:lvlText w:val="•"/>
      <w:lvlJc w:val="left"/>
      <w:pPr>
        <w:tabs>
          <w:tab w:val="num" w:pos="2160"/>
        </w:tabs>
        <w:ind w:left="2160" w:hanging="360"/>
      </w:pPr>
      <w:rPr>
        <w:rFonts w:ascii="Times New Roman" w:hAnsi="Times New Roman" w:hint="default"/>
      </w:rPr>
    </w:lvl>
    <w:lvl w:ilvl="3" w:tplc="24482A18" w:tentative="1">
      <w:start w:val="1"/>
      <w:numFmt w:val="bullet"/>
      <w:lvlText w:val="•"/>
      <w:lvlJc w:val="left"/>
      <w:pPr>
        <w:tabs>
          <w:tab w:val="num" w:pos="2880"/>
        </w:tabs>
        <w:ind w:left="2880" w:hanging="360"/>
      </w:pPr>
      <w:rPr>
        <w:rFonts w:ascii="Times New Roman" w:hAnsi="Times New Roman" w:hint="default"/>
      </w:rPr>
    </w:lvl>
    <w:lvl w:ilvl="4" w:tplc="5B52C122" w:tentative="1">
      <w:start w:val="1"/>
      <w:numFmt w:val="bullet"/>
      <w:lvlText w:val="•"/>
      <w:lvlJc w:val="left"/>
      <w:pPr>
        <w:tabs>
          <w:tab w:val="num" w:pos="3600"/>
        </w:tabs>
        <w:ind w:left="3600" w:hanging="360"/>
      </w:pPr>
      <w:rPr>
        <w:rFonts w:ascii="Times New Roman" w:hAnsi="Times New Roman" w:hint="default"/>
      </w:rPr>
    </w:lvl>
    <w:lvl w:ilvl="5" w:tplc="D62E228A" w:tentative="1">
      <w:start w:val="1"/>
      <w:numFmt w:val="bullet"/>
      <w:lvlText w:val="•"/>
      <w:lvlJc w:val="left"/>
      <w:pPr>
        <w:tabs>
          <w:tab w:val="num" w:pos="4320"/>
        </w:tabs>
        <w:ind w:left="4320" w:hanging="360"/>
      </w:pPr>
      <w:rPr>
        <w:rFonts w:ascii="Times New Roman" w:hAnsi="Times New Roman" w:hint="default"/>
      </w:rPr>
    </w:lvl>
    <w:lvl w:ilvl="6" w:tplc="81EA83D0" w:tentative="1">
      <w:start w:val="1"/>
      <w:numFmt w:val="bullet"/>
      <w:lvlText w:val="•"/>
      <w:lvlJc w:val="left"/>
      <w:pPr>
        <w:tabs>
          <w:tab w:val="num" w:pos="5040"/>
        </w:tabs>
        <w:ind w:left="5040" w:hanging="360"/>
      </w:pPr>
      <w:rPr>
        <w:rFonts w:ascii="Times New Roman" w:hAnsi="Times New Roman" w:hint="default"/>
      </w:rPr>
    </w:lvl>
    <w:lvl w:ilvl="7" w:tplc="2B7CC284" w:tentative="1">
      <w:start w:val="1"/>
      <w:numFmt w:val="bullet"/>
      <w:lvlText w:val="•"/>
      <w:lvlJc w:val="left"/>
      <w:pPr>
        <w:tabs>
          <w:tab w:val="num" w:pos="5760"/>
        </w:tabs>
        <w:ind w:left="5760" w:hanging="360"/>
      </w:pPr>
      <w:rPr>
        <w:rFonts w:ascii="Times New Roman" w:hAnsi="Times New Roman" w:hint="default"/>
      </w:rPr>
    </w:lvl>
    <w:lvl w:ilvl="8" w:tplc="D9E4AD22" w:tentative="1">
      <w:start w:val="1"/>
      <w:numFmt w:val="bullet"/>
      <w:lvlText w:val="•"/>
      <w:lvlJc w:val="left"/>
      <w:pPr>
        <w:tabs>
          <w:tab w:val="num" w:pos="6480"/>
        </w:tabs>
        <w:ind w:left="6480" w:hanging="360"/>
      </w:pPr>
      <w:rPr>
        <w:rFonts w:ascii="Times New Roman" w:hAnsi="Times New Roman" w:hint="default"/>
      </w:rPr>
    </w:lvl>
  </w:abstractNum>
  <w:num w:numId="1" w16cid:durableId="1138229364">
    <w:abstractNumId w:val="15"/>
  </w:num>
  <w:num w:numId="2" w16cid:durableId="2006546080">
    <w:abstractNumId w:val="7"/>
  </w:num>
  <w:num w:numId="3" w16cid:durableId="2018074512">
    <w:abstractNumId w:val="16"/>
  </w:num>
  <w:num w:numId="4" w16cid:durableId="569072751">
    <w:abstractNumId w:val="22"/>
  </w:num>
  <w:num w:numId="5" w16cid:durableId="987783555">
    <w:abstractNumId w:val="12"/>
  </w:num>
  <w:num w:numId="6" w16cid:durableId="1206722045">
    <w:abstractNumId w:val="13"/>
  </w:num>
  <w:num w:numId="7" w16cid:durableId="520510266">
    <w:abstractNumId w:val="14"/>
  </w:num>
  <w:num w:numId="8" w16cid:durableId="227149521">
    <w:abstractNumId w:val="3"/>
  </w:num>
  <w:num w:numId="9" w16cid:durableId="1481120583">
    <w:abstractNumId w:val="19"/>
  </w:num>
  <w:num w:numId="10" w16cid:durableId="59059868">
    <w:abstractNumId w:val="21"/>
  </w:num>
  <w:num w:numId="11" w16cid:durableId="832111248">
    <w:abstractNumId w:val="9"/>
  </w:num>
  <w:num w:numId="12" w16cid:durableId="567155267">
    <w:abstractNumId w:val="0"/>
  </w:num>
  <w:num w:numId="13" w16cid:durableId="1905678034">
    <w:abstractNumId w:val="6"/>
  </w:num>
  <w:num w:numId="14" w16cid:durableId="526912773">
    <w:abstractNumId w:val="17"/>
  </w:num>
  <w:num w:numId="15" w16cid:durableId="1436487414">
    <w:abstractNumId w:val="2"/>
  </w:num>
  <w:num w:numId="16" w16cid:durableId="1226913876">
    <w:abstractNumId w:val="1"/>
  </w:num>
  <w:num w:numId="17" w16cid:durableId="1095859348">
    <w:abstractNumId w:val="18"/>
  </w:num>
  <w:num w:numId="18" w16cid:durableId="1998028061">
    <w:abstractNumId w:val="11"/>
  </w:num>
  <w:num w:numId="19" w16cid:durableId="1406680318">
    <w:abstractNumId w:val="5"/>
  </w:num>
  <w:num w:numId="20" w16cid:durableId="66153959">
    <w:abstractNumId w:val="8"/>
  </w:num>
  <w:num w:numId="21" w16cid:durableId="799760699">
    <w:abstractNumId w:val="20"/>
  </w:num>
  <w:num w:numId="22" w16cid:durableId="893388175">
    <w:abstractNumId w:val="4"/>
  </w:num>
  <w:num w:numId="23" w16cid:durableId="1111588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F0"/>
    <w:rsid w:val="000012B8"/>
    <w:rsid w:val="00012FDA"/>
    <w:rsid w:val="000136FD"/>
    <w:rsid w:val="00014495"/>
    <w:rsid w:val="00017624"/>
    <w:rsid w:val="0002403B"/>
    <w:rsid w:val="00026DB4"/>
    <w:rsid w:val="00027423"/>
    <w:rsid w:val="0003574B"/>
    <w:rsid w:val="000408B8"/>
    <w:rsid w:val="00041E10"/>
    <w:rsid w:val="000478D2"/>
    <w:rsid w:val="0006155F"/>
    <w:rsid w:val="000752B4"/>
    <w:rsid w:val="000818A1"/>
    <w:rsid w:val="000818B8"/>
    <w:rsid w:val="00086B6A"/>
    <w:rsid w:val="0009088B"/>
    <w:rsid w:val="00090E22"/>
    <w:rsid w:val="00090FDA"/>
    <w:rsid w:val="000910F5"/>
    <w:rsid w:val="0009151C"/>
    <w:rsid w:val="000915AC"/>
    <w:rsid w:val="00092F3C"/>
    <w:rsid w:val="00096694"/>
    <w:rsid w:val="00096796"/>
    <w:rsid w:val="000A695B"/>
    <w:rsid w:val="000B344F"/>
    <w:rsid w:val="000B6749"/>
    <w:rsid w:val="000C04C2"/>
    <w:rsid w:val="000C5EB1"/>
    <w:rsid w:val="000C6219"/>
    <w:rsid w:val="000E323F"/>
    <w:rsid w:val="000E4D6E"/>
    <w:rsid w:val="00103237"/>
    <w:rsid w:val="00104DDB"/>
    <w:rsid w:val="001121D7"/>
    <w:rsid w:val="001143BF"/>
    <w:rsid w:val="00120DC1"/>
    <w:rsid w:val="00121ADB"/>
    <w:rsid w:val="00124DB8"/>
    <w:rsid w:val="00142BCE"/>
    <w:rsid w:val="00144021"/>
    <w:rsid w:val="00144D62"/>
    <w:rsid w:val="0014730E"/>
    <w:rsid w:val="00160740"/>
    <w:rsid w:val="00161CA9"/>
    <w:rsid w:val="00164106"/>
    <w:rsid w:val="00175EE8"/>
    <w:rsid w:val="00180F85"/>
    <w:rsid w:val="00181ECC"/>
    <w:rsid w:val="001834D5"/>
    <w:rsid w:val="001855EC"/>
    <w:rsid w:val="00186853"/>
    <w:rsid w:val="001A3299"/>
    <w:rsid w:val="001A54E1"/>
    <w:rsid w:val="001A5AE0"/>
    <w:rsid w:val="001A6835"/>
    <w:rsid w:val="001A79D7"/>
    <w:rsid w:val="001B0C84"/>
    <w:rsid w:val="001B1EB2"/>
    <w:rsid w:val="001C17CD"/>
    <w:rsid w:val="001C216E"/>
    <w:rsid w:val="001C281E"/>
    <w:rsid w:val="001C5AFF"/>
    <w:rsid w:val="001C7662"/>
    <w:rsid w:val="001C7686"/>
    <w:rsid w:val="001D3ACD"/>
    <w:rsid w:val="001D538A"/>
    <w:rsid w:val="001D66FE"/>
    <w:rsid w:val="001D6B68"/>
    <w:rsid w:val="001E1727"/>
    <w:rsid w:val="001E2A31"/>
    <w:rsid w:val="001E4AC7"/>
    <w:rsid w:val="001E7748"/>
    <w:rsid w:val="001F06AF"/>
    <w:rsid w:val="001F2542"/>
    <w:rsid w:val="00201553"/>
    <w:rsid w:val="0020293E"/>
    <w:rsid w:val="00203C9D"/>
    <w:rsid w:val="00207D87"/>
    <w:rsid w:val="00216807"/>
    <w:rsid w:val="00222924"/>
    <w:rsid w:val="00240791"/>
    <w:rsid w:val="002420B7"/>
    <w:rsid w:val="002530E8"/>
    <w:rsid w:val="00256565"/>
    <w:rsid w:val="002654C4"/>
    <w:rsid w:val="00265E37"/>
    <w:rsid w:val="00282252"/>
    <w:rsid w:val="00284913"/>
    <w:rsid w:val="002937DD"/>
    <w:rsid w:val="00293FAC"/>
    <w:rsid w:val="00295ABC"/>
    <w:rsid w:val="002A3412"/>
    <w:rsid w:val="002A3F8A"/>
    <w:rsid w:val="002A6675"/>
    <w:rsid w:val="002A7CCF"/>
    <w:rsid w:val="002B4EF6"/>
    <w:rsid w:val="002C27EB"/>
    <w:rsid w:val="002C2E99"/>
    <w:rsid w:val="002C5283"/>
    <w:rsid w:val="002D3B5A"/>
    <w:rsid w:val="002D67F1"/>
    <w:rsid w:val="002E0702"/>
    <w:rsid w:val="002E1E14"/>
    <w:rsid w:val="002F1D91"/>
    <w:rsid w:val="003043B6"/>
    <w:rsid w:val="0031637F"/>
    <w:rsid w:val="00316967"/>
    <w:rsid w:val="00316FF7"/>
    <w:rsid w:val="00320E45"/>
    <w:rsid w:val="00320F31"/>
    <w:rsid w:val="00323CF9"/>
    <w:rsid w:val="00327EB0"/>
    <w:rsid w:val="00331EB2"/>
    <w:rsid w:val="003343C7"/>
    <w:rsid w:val="003360A9"/>
    <w:rsid w:val="00337A08"/>
    <w:rsid w:val="00345A0A"/>
    <w:rsid w:val="00355DC1"/>
    <w:rsid w:val="003601F4"/>
    <w:rsid w:val="00361D0F"/>
    <w:rsid w:val="00370D15"/>
    <w:rsid w:val="00375703"/>
    <w:rsid w:val="003771D4"/>
    <w:rsid w:val="00380C94"/>
    <w:rsid w:val="003852B3"/>
    <w:rsid w:val="0039578F"/>
    <w:rsid w:val="003A0439"/>
    <w:rsid w:val="003A5D5B"/>
    <w:rsid w:val="003A5E8C"/>
    <w:rsid w:val="003B2CB4"/>
    <w:rsid w:val="003B609E"/>
    <w:rsid w:val="003F654C"/>
    <w:rsid w:val="003F65E0"/>
    <w:rsid w:val="0040396B"/>
    <w:rsid w:val="00414341"/>
    <w:rsid w:val="00415BE4"/>
    <w:rsid w:val="00424BAD"/>
    <w:rsid w:val="004267BB"/>
    <w:rsid w:val="00432033"/>
    <w:rsid w:val="004322B5"/>
    <w:rsid w:val="00435200"/>
    <w:rsid w:val="00443B3B"/>
    <w:rsid w:val="00454D84"/>
    <w:rsid w:val="004550A4"/>
    <w:rsid w:val="004609EB"/>
    <w:rsid w:val="00461006"/>
    <w:rsid w:val="0046108D"/>
    <w:rsid w:val="00461C6D"/>
    <w:rsid w:val="0046245E"/>
    <w:rsid w:val="00466E9F"/>
    <w:rsid w:val="004676A8"/>
    <w:rsid w:val="00470913"/>
    <w:rsid w:val="00476242"/>
    <w:rsid w:val="00496E66"/>
    <w:rsid w:val="004A1510"/>
    <w:rsid w:val="004A6172"/>
    <w:rsid w:val="004A725B"/>
    <w:rsid w:val="004B74B2"/>
    <w:rsid w:val="004C6AD0"/>
    <w:rsid w:val="004E69E8"/>
    <w:rsid w:val="004E746D"/>
    <w:rsid w:val="004F0895"/>
    <w:rsid w:val="004F6121"/>
    <w:rsid w:val="005121FD"/>
    <w:rsid w:val="00514015"/>
    <w:rsid w:val="0051449A"/>
    <w:rsid w:val="00517B95"/>
    <w:rsid w:val="00520659"/>
    <w:rsid w:val="00520A5C"/>
    <w:rsid w:val="00527425"/>
    <w:rsid w:val="00530CCE"/>
    <w:rsid w:val="00544E14"/>
    <w:rsid w:val="00545A89"/>
    <w:rsid w:val="00550DBA"/>
    <w:rsid w:val="005679A2"/>
    <w:rsid w:val="00576B4C"/>
    <w:rsid w:val="005839D3"/>
    <w:rsid w:val="00585325"/>
    <w:rsid w:val="0058536B"/>
    <w:rsid w:val="00587C5B"/>
    <w:rsid w:val="00590AB1"/>
    <w:rsid w:val="005A180A"/>
    <w:rsid w:val="005B22B7"/>
    <w:rsid w:val="005B2C49"/>
    <w:rsid w:val="005C4FD9"/>
    <w:rsid w:val="005C5492"/>
    <w:rsid w:val="005C581C"/>
    <w:rsid w:val="005D644F"/>
    <w:rsid w:val="005E1187"/>
    <w:rsid w:val="00601E78"/>
    <w:rsid w:val="00606526"/>
    <w:rsid w:val="006158E7"/>
    <w:rsid w:val="006171C0"/>
    <w:rsid w:val="006178A8"/>
    <w:rsid w:val="006179AB"/>
    <w:rsid w:val="006237DC"/>
    <w:rsid w:val="00625235"/>
    <w:rsid w:val="00636996"/>
    <w:rsid w:val="00637E1A"/>
    <w:rsid w:val="00640D3A"/>
    <w:rsid w:val="0064130C"/>
    <w:rsid w:val="00643A0C"/>
    <w:rsid w:val="00652CC6"/>
    <w:rsid w:val="00654615"/>
    <w:rsid w:val="00654CAA"/>
    <w:rsid w:val="0065561D"/>
    <w:rsid w:val="006644C6"/>
    <w:rsid w:val="006659EA"/>
    <w:rsid w:val="00670D7A"/>
    <w:rsid w:val="0067316F"/>
    <w:rsid w:val="006745B9"/>
    <w:rsid w:val="00676DEB"/>
    <w:rsid w:val="00680956"/>
    <w:rsid w:val="00682AE7"/>
    <w:rsid w:val="0069404B"/>
    <w:rsid w:val="006A0AFF"/>
    <w:rsid w:val="006A165A"/>
    <w:rsid w:val="006A5238"/>
    <w:rsid w:val="006D1F2D"/>
    <w:rsid w:val="006D4360"/>
    <w:rsid w:val="006D562D"/>
    <w:rsid w:val="006E2038"/>
    <w:rsid w:val="006E2BC9"/>
    <w:rsid w:val="006E3123"/>
    <w:rsid w:val="0070649C"/>
    <w:rsid w:val="00706BA0"/>
    <w:rsid w:val="00731918"/>
    <w:rsid w:val="00733723"/>
    <w:rsid w:val="00736F2A"/>
    <w:rsid w:val="007378F0"/>
    <w:rsid w:val="00746763"/>
    <w:rsid w:val="00747748"/>
    <w:rsid w:val="0075083E"/>
    <w:rsid w:val="0075086A"/>
    <w:rsid w:val="00753E73"/>
    <w:rsid w:val="00765942"/>
    <w:rsid w:val="00770C0D"/>
    <w:rsid w:val="00770C73"/>
    <w:rsid w:val="00773CD4"/>
    <w:rsid w:val="00786AEF"/>
    <w:rsid w:val="0079067B"/>
    <w:rsid w:val="0079731E"/>
    <w:rsid w:val="007973BE"/>
    <w:rsid w:val="007A2FD5"/>
    <w:rsid w:val="007A3D4E"/>
    <w:rsid w:val="007B1D87"/>
    <w:rsid w:val="007B46B5"/>
    <w:rsid w:val="007B58AE"/>
    <w:rsid w:val="007B6AE4"/>
    <w:rsid w:val="007C2FAD"/>
    <w:rsid w:val="007D46B8"/>
    <w:rsid w:val="007D63ED"/>
    <w:rsid w:val="007E0C3D"/>
    <w:rsid w:val="007E27F0"/>
    <w:rsid w:val="007E3999"/>
    <w:rsid w:val="007E428A"/>
    <w:rsid w:val="007E4C13"/>
    <w:rsid w:val="007E7A58"/>
    <w:rsid w:val="007F5008"/>
    <w:rsid w:val="00803525"/>
    <w:rsid w:val="0081001F"/>
    <w:rsid w:val="008250DE"/>
    <w:rsid w:val="00825318"/>
    <w:rsid w:val="00827CE4"/>
    <w:rsid w:val="008328E0"/>
    <w:rsid w:val="008352B6"/>
    <w:rsid w:val="008526D6"/>
    <w:rsid w:val="00857CE4"/>
    <w:rsid w:val="00860BDD"/>
    <w:rsid w:val="00863392"/>
    <w:rsid w:val="008849AA"/>
    <w:rsid w:val="00885D7C"/>
    <w:rsid w:val="00886348"/>
    <w:rsid w:val="00896242"/>
    <w:rsid w:val="0089771E"/>
    <w:rsid w:val="008A04D3"/>
    <w:rsid w:val="008A5D37"/>
    <w:rsid w:val="008A5FB3"/>
    <w:rsid w:val="008C197E"/>
    <w:rsid w:val="008C583E"/>
    <w:rsid w:val="008D36FF"/>
    <w:rsid w:val="008E0C7D"/>
    <w:rsid w:val="008E42F7"/>
    <w:rsid w:val="008E537D"/>
    <w:rsid w:val="008F2175"/>
    <w:rsid w:val="00903C9D"/>
    <w:rsid w:val="009049B7"/>
    <w:rsid w:val="00905AFC"/>
    <w:rsid w:val="00905C48"/>
    <w:rsid w:val="00912443"/>
    <w:rsid w:val="009142ED"/>
    <w:rsid w:val="009177A3"/>
    <w:rsid w:val="009258C2"/>
    <w:rsid w:val="00930FF7"/>
    <w:rsid w:val="009330EF"/>
    <w:rsid w:val="00960F8C"/>
    <w:rsid w:val="00962338"/>
    <w:rsid w:val="009627A0"/>
    <w:rsid w:val="009662EF"/>
    <w:rsid w:val="0098092F"/>
    <w:rsid w:val="009860FC"/>
    <w:rsid w:val="00991441"/>
    <w:rsid w:val="00997166"/>
    <w:rsid w:val="009A45E1"/>
    <w:rsid w:val="009A52B7"/>
    <w:rsid w:val="009B7791"/>
    <w:rsid w:val="009C39BA"/>
    <w:rsid w:val="009D14E8"/>
    <w:rsid w:val="009D2EC4"/>
    <w:rsid w:val="009D60C9"/>
    <w:rsid w:val="009E26E5"/>
    <w:rsid w:val="009F1500"/>
    <w:rsid w:val="009F4089"/>
    <w:rsid w:val="00A11E1E"/>
    <w:rsid w:val="00A13F34"/>
    <w:rsid w:val="00A20442"/>
    <w:rsid w:val="00A30CB2"/>
    <w:rsid w:val="00A3120A"/>
    <w:rsid w:val="00A36145"/>
    <w:rsid w:val="00A45E37"/>
    <w:rsid w:val="00A70A4B"/>
    <w:rsid w:val="00A91993"/>
    <w:rsid w:val="00AA435C"/>
    <w:rsid w:val="00AA61F0"/>
    <w:rsid w:val="00AC12DB"/>
    <w:rsid w:val="00AD4AA1"/>
    <w:rsid w:val="00AD5F20"/>
    <w:rsid w:val="00AD6A5A"/>
    <w:rsid w:val="00AD6DA8"/>
    <w:rsid w:val="00AE5DE8"/>
    <w:rsid w:val="00AE6043"/>
    <w:rsid w:val="00AE6EAE"/>
    <w:rsid w:val="00AF4E41"/>
    <w:rsid w:val="00AF6229"/>
    <w:rsid w:val="00B1177F"/>
    <w:rsid w:val="00B11B97"/>
    <w:rsid w:val="00B129CF"/>
    <w:rsid w:val="00B1788E"/>
    <w:rsid w:val="00B203F7"/>
    <w:rsid w:val="00B246EC"/>
    <w:rsid w:val="00B342F4"/>
    <w:rsid w:val="00B42B74"/>
    <w:rsid w:val="00B4308B"/>
    <w:rsid w:val="00B539B9"/>
    <w:rsid w:val="00B60762"/>
    <w:rsid w:val="00B66C13"/>
    <w:rsid w:val="00B722AF"/>
    <w:rsid w:val="00B85155"/>
    <w:rsid w:val="00B928FD"/>
    <w:rsid w:val="00BA3EE5"/>
    <w:rsid w:val="00BA6BB8"/>
    <w:rsid w:val="00BB3A6B"/>
    <w:rsid w:val="00BC1259"/>
    <w:rsid w:val="00BC26CD"/>
    <w:rsid w:val="00BC3656"/>
    <w:rsid w:val="00BD7748"/>
    <w:rsid w:val="00BE0E68"/>
    <w:rsid w:val="00BF3B07"/>
    <w:rsid w:val="00BF3D99"/>
    <w:rsid w:val="00C11360"/>
    <w:rsid w:val="00C121E9"/>
    <w:rsid w:val="00C226E5"/>
    <w:rsid w:val="00C2359E"/>
    <w:rsid w:val="00C251DA"/>
    <w:rsid w:val="00C32C25"/>
    <w:rsid w:val="00C3401E"/>
    <w:rsid w:val="00C36824"/>
    <w:rsid w:val="00C51D36"/>
    <w:rsid w:val="00C566F2"/>
    <w:rsid w:val="00C63A5E"/>
    <w:rsid w:val="00C66CB9"/>
    <w:rsid w:val="00C66D7C"/>
    <w:rsid w:val="00C670D5"/>
    <w:rsid w:val="00C75E5D"/>
    <w:rsid w:val="00CA58DC"/>
    <w:rsid w:val="00CB36F5"/>
    <w:rsid w:val="00CC309F"/>
    <w:rsid w:val="00CD2887"/>
    <w:rsid w:val="00CD293C"/>
    <w:rsid w:val="00CD3C84"/>
    <w:rsid w:val="00CD4829"/>
    <w:rsid w:val="00CE0D6C"/>
    <w:rsid w:val="00CF2E09"/>
    <w:rsid w:val="00D03D63"/>
    <w:rsid w:val="00D07935"/>
    <w:rsid w:val="00D11F9C"/>
    <w:rsid w:val="00D15E9F"/>
    <w:rsid w:val="00D169B8"/>
    <w:rsid w:val="00D176B4"/>
    <w:rsid w:val="00D202AA"/>
    <w:rsid w:val="00D205C2"/>
    <w:rsid w:val="00D23AEC"/>
    <w:rsid w:val="00D23DA1"/>
    <w:rsid w:val="00D3277F"/>
    <w:rsid w:val="00D32E95"/>
    <w:rsid w:val="00D3415B"/>
    <w:rsid w:val="00D40A17"/>
    <w:rsid w:val="00D4608D"/>
    <w:rsid w:val="00D5143A"/>
    <w:rsid w:val="00D64147"/>
    <w:rsid w:val="00D6749D"/>
    <w:rsid w:val="00D71838"/>
    <w:rsid w:val="00D741BF"/>
    <w:rsid w:val="00D77701"/>
    <w:rsid w:val="00D80038"/>
    <w:rsid w:val="00D81F34"/>
    <w:rsid w:val="00D869C4"/>
    <w:rsid w:val="00D87386"/>
    <w:rsid w:val="00D87916"/>
    <w:rsid w:val="00D87F42"/>
    <w:rsid w:val="00D923B8"/>
    <w:rsid w:val="00D97A18"/>
    <w:rsid w:val="00DA06FC"/>
    <w:rsid w:val="00DA3D10"/>
    <w:rsid w:val="00DC1732"/>
    <w:rsid w:val="00DC2425"/>
    <w:rsid w:val="00DC2C75"/>
    <w:rsid w:val="00DD008F"/>
    <w:rsid w:val="00DD480F"/>
    <w:rsid w:val="00DE37C5"/>
    <w:rsid w:val="00DE716E"/>
    <w:rsid w:val="00DF43C8"/>
    <w:rsid w:val="00E0502E"/>
    <w:rsid w:val="00E05D95"/>
    <w:rsid w:val="00E11F12"/>
    <w:rsid w:val="00E12D26"/>
    <w:rsid w:val="00E176E6"/>
    <w:rsid w:val="00E179F5"/>
    <w:rsid w:val="00E22B01"/>
    <w:rsid w:val="00E27073"/>
    <w:rsid w:val="00E31FA1"/>
    <w:rsid w:val="00E34D42"/>
    <w:rsid w:val="00E370DB"/>
    <w:rsid w:val="00E53A2E"/>
    <w:rsid w:val="00E53FE8"/>
    <w:rsid w:val="00E54314"/>
    <w:rsid w:val="00E573EE"/>
    <w:rsid w:val="00E57E47"/>
    <w:rsid w:val="00E73165"/>
    <w:rsid w:val="00E8299A"/>
    <w:rsid w:val="00E84D42"/>
    <w:rsid w:val="00E853F8"/>
    <w:rsid w:val="00E90448"/>
    <w:rsid w:val="00EA0288"/>
    <w:rsid w:val="00EA0B19"/>
    <w:rsid w:val="00EA1BD8"/>
    <w:rsid w:val="00EB18C1"/>
    <w:rsid w:val="00EE561E"/>
    <w:rsid w:val="00EE5D79"/>
    <w:rsid w:val="00EE62EE"/>
    <w:rsid w:val="00EE7700"/>
    <w:rsid w:val="00F0073A"/>
    <w:rsid w:val="00F02FBC"/>
    <w:rsid w:val="00F14CD7"/>
    <w:rsid w:val="00F14EF8"/>
    <w:rsid w:val="00F17AEB"/>
    <w:rsid w:val="00F27826"/>
    <w:rsid w:val="00F41E0B"/>
    <w:rsid w:val="00F47228"/>
    <w:rsid w:val="00F50738"/>
    <w:rsid w:val="00F66662"/>
    <w:rsid w:val="00F70584"/>
    <w:rsid w:val="00F848AE"/>
    <w:rsid w:val="00F87801"/>
    <w:rsid w:val="00FB0D1A"/>
    <w:rsid w:val="00FB1800"/>
    <w:rsid w:val="00FB1B4E"/>
    <w:rsid w:val="00FB2140"/>
    <w:rsid w:val="00FB38AC"/>
    <w:rsid w:val="00FB66F0"/>
    <w:rsid w:val="00FB7086"/>
    <w:rsid w:val="00FC29EB"/>
    <w:rsid w:val="00FC3141"/>
    <w:rsid w:val="00FC34E1"/>
    <w:rsid w:val="00FC4911"/>
    <w:rsid w:val="00FC4A93"/>
    <w:rsid w:val="00FE2E3D"/>
    <w:rsid w:val="00FF5261"/>
    <w:rsid w:val="29094AF8"/>
    <w:rsid w:val="622821F0"/>
    <w:rsid w:val="6C7B331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D998"/>
  <w15:chartTrackingRefBased/>
  <w15:docId w15:val="{B0880C24-F9A1-4E5D-8928-1C1E9C5B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A89"/>
  </w:style>
  <w:style w:type="paragraph" w:styleId="Ttulo1">
    <w:name w:val="heading 1"/>
    <w:basedOn w:val="Normal"/>
    <w:next w:val="Normal"/>
    <w:link w:val="Ttulo1Car"/>
    <w:uiPriority w:val="9"/>
    <w:qFormat/>
    <w:rsid w:val="00D23DA1"/>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Ttulo2">
    <w:name w:val="heading 2"/>
    <w:basedOn w:val="Normal"/>
    <w:next w:val="Normal"/>
    <w:link w:val="Ttulo2Car"/>
    <w:uiPriority w:val="9"/>
    <w:semiHidden/>
    <w:unhideWhenUsed/>
    <w:qFormat/>
    <w:rsid w:val="00D923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1,Ha"/>
    <w:basedOn w:val="Normal"/>
    <w:link w:val="PrrafodelistaCar"/>
    <w:uiPriority w:val="34"/>
    <w:qFormat/>
    <w:rsid w:val="007378F0"/>
    <w:pPr>
      <w:ind w:left="720"/>
      <w:contextualSpacing/>
    </w:pPr>
  </w:style>
  <w:style w:type="paragraph" w:styleId="Descripcin">
    <w:name w:val="caption"/>
    <w:basedOn w:val="Normal"/>
    <w:next w:val="Normal"/>
    <w:uiPriority w:val="35"/>
    <w:unhideWhenUsed/>
    <w:qFormat/>
    <w:rsid w:val="008E0C7D"/>
    <w:pPr>
      <w:spacing w:after="200" w:line="240" w:lineRule="auto"/>
    </w:pPr>
    <w:rPr>
      <w:i/>
      <w:iCs/>
      <w:color w:val="44546A" w:themeColor="text2"/>
      <w:sz w:val="18"/>
      <w:szCs w:val="18"/>
    </w:rPr>
  </w:style>
  <w:style w:type="paragraph" w:customStyle="1" w:styleId="Default">
    <w:name w:val="Default"/>
    <w:rsid w:val="009258C2"/>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3A5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5D5B"/>
  </w:style>
  <w:style w:type="paragraph" w:styleId="Piedepgina">
    <w:name w:val="footer"/>
    <w:basedOn w:val="Normal"/>
    <w:link w:val="PiedepginaCar"/>
    <w:uiPriority w:val="99"/>
    <w:unhideWhenUsed/>
    <w:rsid w:val="003A5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5D5B"/>
  </w:style>
  <w:style w:type="paragraph" w:styleId="Textonotaalfinal">
    <w:name w:val="endnote text"/>
    <w:basedOn w:val="Normal"/>
    <w:link w:val="TextonotaalfinalCar"/>
    <w:uiPriority w:val="99"/>
    <w:semiHidden/>
    <w:unhideWhenUsed/>
    <w:rsid w:val="00EE62E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62EE"/>
    <w:rPr>
      <w:sz w:val="20"/>
      <w:szCs w:val="20"/>
    </w:rPr>
  </w:style>
  <w:style w:type="character" w:styleId="Refdenotaalfinal">
    <w:name w:val="endnote reference"/>
    <w:basedOn w:val="Fuentedeprrafopredeter"/>
    <w:uiPriority w:val="99"/>
    <w:semiHidden/>
    <w:unhideWhenUsed/>
    <w:rsid w:val="00EE62EE"/>
    <w:rPr>
      <w:vertAlign w:val="superscript"/>
    </w:rPr>
  </w:style>
  <w:style w:type="paragraph" w:styleId="Textonotapie">
    <w:name w:val="footnote text"/>
    <w:basedOn w:val="Normal"/>
    <w:link w:val="TextonotapieCar"/>
    <w:uiPriority w:val="99"/>
    <w:unhideWhenUsed/>
    <w:rsid w:val="00EE62EE"/>
    <w:pPr>
      <w:spacing w:after="0" w:line="240" w:lineRule="auto"/>
    </w:pPr>
    <w:rPr>
      <w:sz w:val="20"/>
      <w:szCs w:val="20"/>
    </w:rPr>
  </w:style>
  <w:style w:type="character" w:customStyle="1" w:styleId="TextonotapieCar">
    <w:name w:val="Texto nota pie Car"/>
    <w:basedOn w:val="Fuentedeprrafopredeter"/>
    <w:link w:val="Textonotapie"/>
    <w:uiPriority w:val="99"/>
    <w:rsid w:val="00EE62EE"/>
    <w:rPr>
      <w:sz w:val="20"/>
      <w:szCs w:val="20"/>
    </w:rPr>
  </w:style>
  <w:style w:type="character" w:styleId="Refdenotaalpie">
    <w:name w:val="footnote reference"/>
    <w:basedOn w:val="Fuentedeprrafopredeter"/>
    <w:uiPriority w:val="99"/>
    <w:semiHidden/>
    <w:unhideWhenUsed/>
    <w:rsid w:val="00EE62EE"/>
    <w:rPr>
      <w:vertAlign w:val="superscript"/>
    </w:rPr>
  </w:style>
  <w:style w:type="character" w:styleId="Hipervnculo">
    <w:name w:val="Hyperlink"/>
    <w:basedOn w:val="Fuentedeprrafopredeter"/>
    <w:uiPriority w:val="99"/>
    <w:unhideWhenUsed/>
    <w:rsid w:val="00EE62EE"/>
    <w:rPr>
      <w:color w:val="0000FF"/>
      <w:u w:val="single"/>
    </w:rPr>
  </w:style>
  <w:style w:type="character" w:styleId="Hipervnculovisitado">
    <w:name w:val="FollowedHyperlink"/>
    <w:basedOn w:val="Fuentedeprrafopredeter"/>
    <w:uiPriority w:val="99"/>
    <w:semiHidden/>
    <w:unhideWhenUsed/>
    <w:rsid w:val="00D3277F"/>
    <w:rPr>
      <w:color w:val="954F72" w:themeColor="followedHyperlink"/>
      <w:u w:val="single"/>
    </w:rPr>
  </w:style>
  <w:style w:type="table" w:styleId="Tablaconcuadrcula">
    <w:name w:val="Table Grid"/>
    <w:basedOn w:val="Tablanormal"/>
    <w:uiPriority w:val="39"/>
    <w:rsid w:val="00545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45A89"/>
    <w:pPr>
      <w:spacing w:after="0" w:line="240" w:lineRule="auto"/>
    </w:pPr>
  </w:style>
  <w:style w:type="paragraph" w:styleId="Textodeglobo">
    <w:name w:val="Balloon Text"/>
    <w:basedOn w:val="Normal"/>
    <w:link w:val="TextodegloboCar"/>
    <w:uiPriority w:val="99"/>
    <w:semiHidden/>
    <w:unhideWhenUsed/>
    <w:rsid w:val="00676D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6DEB"/>
    <w:rPr>
      <w:rFonts w:ascii="Segoe UI" w:hAnsi="Segoe UI" w:cs="Segoe UI"/>
      <w:sz w:val="18"/>
      <w:szCs w:val="18"/>
    </w:rPr>
  </w:style>
  <w:style w:type="character" w:customStyle="1" w:styleId="Ttulo1Car">
    <w:name w:val="Título 1 Car"/>
    <w:basedOn w:val="Fuentedeprrafopredeter"/>
    <w:link w:val="Ttulo1"/>
    <w:uiPriority w:val="9"/>
    <w:rsid w:val="00D23DA1"/>
    <w:rPr>
      <w:rFonts w:asciiTheme="majorHAnsi" w:eastAsiaTheme="majorEastAsia" w:hAnsiTheme="majorHAnsi" w:cstheme="majorBidi"/>
      <w:b/>
      <w:color w:val="000000" w:themeColor="text1"/>
      <w:sz w:val="24"/>
      <w:szCs w:val="32"/>
    </w:rPr>
  </w:style>
  <w:style w:type="paragraph" w:styleId="TtuloTDC">
    <w:name w:val="TOC Heading"/>
    <w:basedOn w:val="Ttulo1"/>
    <w:next w:val="Normal"/>
    <w:uiPriority w:val="39"/>
    <w:unhideWhenUsed/>
    <w:qFormat/>
    <w:rsid w:val="00FE2E3D"/>
    <w:pPr>
      <w:outlineLvl w:val="9"/>
    </w:pPr>
    <w:rPr>
      <w:lang w:val="en-US"/>
    </w:rPr>
  </w:style>
  <w:style w:type="character" w:styleId="Ttulodellibro">
    <w:name w:val="Book Title"/>
    <w:basedOn w:val="Fuentedeprrafopredeter"/>
    <w:uiPriority w:val="33"/>
    <w:qFormat/>
    <w:rsid w:val="00D923B8"/>
    <w:rPr>
      <w:b/>
      <w:bCs/>
      <w:i/>
      <w:iCs/>
      <w:spacing w:val="5"/>
    </w:rPr>
  </w:style>
  <w:style w:type="paragraph" w:customStyle="1" w:styleId="Estilo1">
    <w:name w:val="Estilo1"/>
    <w:basedOn w:val="Ttulo2"/>
    <w:next w:val="Normal"/>
    <w:link w:val="Estilo1Car"/>
    <w:autoRedefine/>
    <w:qFormat/>
    <w:rsid w:val="00D923B8"/>
    <w:pPr>
      <w:spacing w:line="240" w:lineRule="auto"/>
      <w:ind w:left="284" w:hanging="360"/>
      <w:jc w:val="both"/>
    </w:pPr>
    <w:rPr>
      <w:b/>
      <w:color w:val="auto"/>
      <w:sz w:val="22"/>
    </w:rPr>
  </w:style>
  <w:style w:type="paragraph" w:styleId="TDC2">
    <w:name w:val="toc 2"/>
    <w:basedOn w:val="Normal"/>
    <w:next w:val="Normal"/>
    <w:autoRedefine/>
    <w:uiPriority w:val="39"/>
    <w:unhideWhenUsed/>
    <w:rsid w:val="009330EF"/>
    <w:pPr>
      <w:tabs>
        <w:tab w:val="left" w:pos="660"/>
        <w:tab w:val="right" w:leader="dot" w:pos="9214"/>
      </w:tabs>
      <w:spacing w:after="100"/>
      <w:ind w:left="426" w:hanging="206"/>
    </w:pPr>
  </w:style>
  <w:style w:type="character" w:customStyle="1" w:styleId="Ttulo2Car">
    <w:name w:val="Título 2 Car"/>
    <w:basedOn w:val="Fuentedeprrafopredeter"/>
    <w:link w:val="Ttulo2"/>
    <w:uiPriority w:val="9"/>
    <w:semiHidden/>
    <w:rsid w:val="00D923B8"/>
    <w:rPr>
      <w:rFonts w:asciiTheme="majorHAnsi" w:eastAsiaTheme="majorEastAsia" w:hAnsiTheme="majorHAnsi" w:cstheme="majorBidi"/>
      <w:color w:val="2E74B5" w:themeColor="accent1" w:themeShade="BF"/>
      <w:sz w:val="26"/>
      <w:szCs w:val="26"/>
    </w:rPr>
  </w:style>
  <w:style w:type="character" w:customStyle="1" w:styleId="Estilo1Car">
    <w:name w:val="Estilo1 Car"/>
    <w:basedOn w:val="Ttulo2Car"/>
    <w:link w:val="Estilo1"/>
    <w:rsid w:val="00D923B8"/>
    <w:rPr>
      <w:rFonts w:asciiTheme="majorHAnsi" w:eastAsiaTheme="majorEastAsia" w:hAnsiTheme="majorHAnsi" w:cstheme="majorBidi"/>
      <w:b/>
      <w:color w:val="2E74B5" w:themeColor="accent1" w:themeShade="BF"/>
      <w:sz w:val="26"/>
      <w:szCs w:val="26"/>
    </w:rPr>
  </w:style>
  <w:style w:type="paragraph" w:customStyle="1" w:styleId="Estilo2">
    <w:name w:val="Estilo2"/>
    <w:basedOn w:val="Estilo1"/>
    <w:link w:val="Estilo2Car"/>
    <w:qFormat/>
    <w:rsid w:val="00D923B8"/>
    <w:rPr>
      <w:sz w:val="24"/>
    </w:rPr>
  </w:style>
  <w:style w:type="paragraph" w:customStyle="1" w:styleId="Estilo3">
    <w:name w:val="Estilo3"/>
    <w:basedOn w:val="Prrafodelista"/>
    <w:next w:val="Estilo1"/>
    <w:link w:val="Estilo3Car"/>
    <w:qFormat/>
    <w:rsid w:val="00B342F4"/>
    <w:pPr>
      <w:numPr>
        <w:numId w:val="7"/>
      </w:numPr>
      <w:spacing w:after="0" w:line="240" w:lineRule="auto"/>
      <w:jc w:val="both"/>
    </w:pPr>
    <w:rPr>
      <w:rFonts w:asciiTheme="majorHAnsi" w:eastAsia="Arial,Aharoni" w:hAnsiTheme="majorHAnsi" w:cs="Arial,Aharoni"/>
      <w:b/>
      <w:bCs/>
      <w:sz w:val="24"/>
      <w:szCs w:val="24"/>
    </w:rPr>
  </w:style>
  <w:style w:type="character" w:customStyle="1" w:styleId="Estilo2Car">
    <w:name w:val="Estilo2 Car"/>
    <w:basedOn w:val="Estilo1Car"/>
    <w:link w:val="Estilo2"/>
    <w:rsid w:val="00D923B8"/>
    <w:rPr>
      <w:rFonts w:asciiTheme="majorHAnsi" w:eastAsiaTheme="majorEastAsia" w:hAnsiTheme="majorHAnsi" w:cstheme="majorBidi"/>
      <w:b/>
      <w:color w:val="2E74B5" w:themeColor="accent1" w:themeShade="BF"/>
      <w:sz w:val="24"/>
      <w:szCs w:val="26"/>
    </w:rPr>
  </w:style>
  <w:style w:type="character" w:customStyle="1" w:styleId="PrrafodelistaCar">
    <w:name w:val="Párrafo de lista Car"/>
    <w:aliases w:val="Párrafo de lista1 Car,Ha Car"/>
    <w:basedOn w:val="Fuentedeprrafopredeter"/>
    <w:link w:val="Prrafodelista"/>
    <w:uiPriority w:val="34"/>
    <w:rsid w:val="00D923B8"/>
  </w:style>
  <w:style w:type="character" w:customStyle="1" w:styleId="Estilo3Car">
    <w:name w:val="Estilo3 Car"/>
    <w:basedOn w:val="PrrafodelistaCar"/>
    <w:link w:val="Estilo3"/>
    <w:rsid w:val="00B342F4"/>
    <w:rPr>
      <w:rFonts w:asciiTheme="majorHAnsi" w:eastAsia="Arial,Aharoni" w:hAnsiTheme="majorHAnsi" w:cs="Arial,Aharoni"/>
      <w:b/>
      <w:bCs/>
      <w:sz w:val="24"/>
      <w:szCs w:val="24"/>
    </w:rPr>
  </w:style>
  <w:style w:type="paragraph" w:styleId="TDC1">
    <w:name w:val="toc 1"/>
    <w:basedOn w:val="Normal"/>
    <w:next w:val="Normal"/>
    <w:autoRedefine/>
    <w:uiPriority w:val="39"/>
    <w:unhideWhenUsed/>
    <w:rsid w:val="009330EF"/>
    <w:pPr>
      <w:tabs>
        <w:tab w:val="left" w:pos="440"/>
        <w:tab w:val="right" w:leader="dot" w:pos="9356"/>
      </w:tabs>
      <w:spacing w:after="100"/>
      <w:ind w:left="426" w:hanging="206"/>
    </w:pPr>
  </w:style>
  <w:style w:type="character" w:styleId="Refdecomentario">
    <w:name w:val="annotation reference"/>
    <w:basedOn w:val="Fuentedeprrafopredeter"/>
    <w:uiPriority w:val="99"/>
    <w:semiHidden/>
    <w:unhideWhenUsed/>
    <w:rsid w:val="00014495"/>
    <w:rPr>
      <w:sz w:val="16"/>
      <w:szCs w:val="16"/>
    </w:rPr>
  </w:style>
  <w:style w:type="paragraph" w:styleId="Textocomentario">
    <w:name w:val="annotation text"/>
    <w:basedOn w:val="Normal"/>
    <w:link w:val="TextocomentarioCar"/>
    <w:uiPriority w:val="99"/>
    <w:unhideWhenUsed/>
    <w:rsid w:val="00014495"/>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014495"/>
    <w:rPr>
      <w:sz w:val="20"/>
      <w:szCs w:val="20"/>
    </w:rPr>
  </w:style>
  <w:style w:type="character" w:customStyle="1" w:styleId="normaltextrun">
    <w:name w:val="normaltextrun"/>
    <w:basedOn w:val="Fuentedeprrafopredeter"/>
    <w:rsid w:val="00175EE8"/>
  </w:style>
  <w:style w:type="paragraph" w:styleId="Revisin">
    <w:name w:val="Revision"/>
    <w:hidden/>
    <w:uiPriority w:val="99"/>
    <w:semiHidden/>
    <w:rsid w:val="000818A1"/>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0818A1"/>
    <w:pPr>
      <w:spacing w:after="160"/>
    </w:pPr>
    <w:rPr>
      <w:b/>
      <w:bCs/>
    </w:rPr>
  </w:style>
  <w:style w:type="character" w:customStyle="1" w:styleId="AsuntodelcomentarioCar">
    <w:name w:val="Asunto del comentario Car"/>
    <w:basedOn w:val="TextocomentarioCar"/>
    <w:link w:val="Asuntodelcomentario"/>
    <w:uiPriority w:val="99"/>
    <w:semiHidden/>
    <w:rsid w:val="00081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8702">
      <w:bodyDiv w:val="1"/>
      <w:marLeft w:val="0"/>
      <w:marRight w:val="0"/>
      <w:marTop w:val="0"/>
      <w:marBottom w:val="0"/>
      <w:divBdr>
        <w:top w:val="none" w:sz="0" w:space="0" w:color="auto"/>
        <w:left w:val="none" w:sz="0" w:space="0" w:color="auto"/>
        <w:bottom w:val="none" w:sz="0" w:space="0" w:color="auto"/>
        <w:right w:val="none" w:sz="0" w:space="0" w:color="auto"/>
      </w:divBdr>
    </w:div>
    <w:div w:id="70738514">
      <w:bodyDiv w:val="1"/>
      <w:marLeft w:val="0"/>
      <w:marRight w:val="0"/>
      <w:marTop w:val="0"/>
      <w:marBottom w:val="0"/>
      <w:divBdr>
        <w:top w:val="none" w:sz="0" w:space="0" w:color="auto"/>
        <w:left w:val="none" w:sz="0" w:space="0" w:color="auto"/>
        <w:bottom w:val="none" w:sz="0" w:space="0" w:color="auto"/>
        <w:right w:val="none" w:sz="0" w:space="0" w:color="auto"/>
      </w:divBdr>
    </w:div>
    <w:div w:id="424157129">
      <w:bodyDiv w:val="1"/>
      <w:marLeft w:val="0"/>
      <w:marRight w:val="0"/>
      <w:marTop w:val="0"/>
      <w:marBottom w:val="0"/>
      <w:divBdr>
        <w:top w:val="none" w:sz="0" w:space="0" w:color="auto"/>
        <w:left w:val="none" w:sz="0" w:space="0" w:color="auto"/>
        <w:bottom w:val="none" w:sz="0" w:space="0" w:color="auto"/>
        <w:right w:val="none" w:sz="0" w:space="0" w:color="auto"/>
      </w:divBdr>
    </w:div>
    <w:div w:id="918295007">
      <w:bodyDiv w:val="1"/>
      <w:marLeft w:val="0"/>
      <w:marRight w:val="0"/>
      <w:marTop w:val="0"/>
      <w:marBottom w:val="0"/>
      <w:divBdr>
        <w:top w:val="none" w:sz="0" w:space="0" w:color="auto"/>
        <w:left w:val="none" w:sz="0" w:space="0" w:color="auto"/>
        <w:bottom w:val="none" w:sz="0" w:space="0" w:color="auto"/>
        <w:right w:val="none" w:sz="0" w:space="0" w:color="auto"/>
      </w:divBdr>
    </w:div>
    <w:div w:id="1203664043">
      <w:bodyDiv w:val="1"/>
      <w:marLeft w:val="0"/>
      <w:marRight w:val="0"/>
      <w:marTop w:val="0"/>
      <w:marBottom w:val="0"/>
      <w:divBdr>
        <w:top w:val="none" w:sz="0" w:space="0" w:color="auto"/>
        <w:left w:val="none" w:sz="0" w:space="0" w:color="auto"/>
        <w:bottom w:val="none" w:sz="0" w:space="0" w:color="auto"/>
        <w:right w:val="none" w:sz="0" w:space="0" w:color="auto"/>
      </w:divBdr>
      <w:divsChild>
        <w:div w:id="2003005620">
          <w:marLeft w:val="547"/>
          <w:marRight w:val="0"/>
          <w:marTop w:val="0"/>
          <w:marBottom w:val="0"/>
          <w:divBdr>
            <w:top w:val="none" w:sz="0" w:space="0" w:color="auto"/>
            <w:left w:val="none" w:sz="0" w:space="0" w:color="auto"/>
            <w:bottom w:val="none" w:sz="0" w:space="0" w:color="auto"/>
            <w:right w:val="none" w:sz="0" w:space="0" w:color="auto"/>
          </w:divBdr>
        </w:div>
      </w:divsChild>
    </w:div>
    <w:div w:id="1324234037">
      <w:bodyDiv w:val="1"/>
      <w:marLeft w:val="0"/>
      <w:marRight w:val="0"/>
      <w:marTop w:val="0"/>
      <w:marBottom w:val="0"/>
      <w:divBdr>
        <w:top w:val="none" w:sz="0" w:space="0" w:color="auto"/>
        <w:left w:val="none" w:sz="0" w:space="0" w:color="auto"/>
        <w:bottom w:val="none" w:sz="0" w:space="0" w:color="auto"/>
        <w:right w:val="none" w:sz="0" w:space="0" w:color="auto"/>
      </w:divBdr>
    </w:div>
    <w:div w:id="1641037324">
      <w:bodyDiv w:val="1"/>
      <w:marLeft w:val="0"/>
      <w:marRight w:val="0"/>
      <w:marTop w:val="0"/>
      <w:marBottom w:val="0"/>
      <w:divBdr>
        <w:top w:val="none" w:sz="0" w:space="0" w:color="auto"/>
        <w:left w:val="none" w:sz="0" w:space="0" w:color="auto"/>
        <w:bottom w:val="none" w:sz="0" w:space="0" w:color="auto"/>
        <w:right w:val="none" w:sz="0" w:space="0" w:color="auto"/>
      </w:divBdr>
    </w:div>
    <w:div w:id="1712221530">
      <w:bodyDiv w:val="1"/>
      <w:marLeft w:val="0"/>
      <w:marRight w:val="0"/>
      <w:marTop w:val="0"/>
      <w:marBottom w:val="0"/>
      <w:divBdr>
        <w:top w:val="none" w:sz="0" w:space="0" w:color="auto"/>
        <w:left w:val="none" w:sz="0" w:space="0" w:color="auto"/>
        <w:bottom w:val="none" w:sz="0" w:space="0" w:color="auto"/>
        <w:right w:val="none" w:sz="0" w:space="0" w:color="auto"/>
      </w:divBdr>
    </w:div>
    <w:div w:id="18500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ABC_01</Numero>
    <Language xmlns="http://schemas.microsoft.com/sharepoint/v3" xsi:nil="true"/>
    <Código_x0020_nombre_x0020_del_x0020_reponsable_x0020_producción xmlns="d8914346-021d-4200-a24b-7261f847906e" xsi:nil="true"/>
    <Fecha_x0020_de_x0020_generación_x0020_de_x0020_la_x0020_información xmlns="b6565643-c00f-44ce-b5d1-532a85e4382c">2022-08-04T05:00:00+00:00</Fecha_x0020_de_x0020_generación_x0020_de_x0020_la_x0020_información>
    <Responsable_x0020_de_x0020_la_x0020_información xmlns="d8914346-021d-4200-a24b-7261f847906e" xsi:nil="true"/>
    <Tipo_de_Norma xmlns="b6565643-c00f-44ce-b5d1-532a85e4382c">Circular Única</Tipo_de_Norma>
    <Sub-Serie xmlns="d8914346-021d-4200-a24b-7261f847906e" xsi:nil="true"/>
    <Fecha_x0020_final_x0020_de_x0020_publicación xmlns="b6565643-c00f-44ce-b5d1-532a85e4382c" xsi:nil="true"/>
    <Frecuencia_de_actualizacion xmlns="b6565643-c00f-44ce-b5d1-532a85e4382c">Por demanda</Frecuencia_de_actualizacion>
    <Mes_Plantilla xmlns="b6565643-c00f-44ce-b5d1-532a85e4382c">agosto</Mes_Plantilla>
    <_Format xmlns="http://schemas.microsoft.com/sharepoint/v3/fields">Documento de texto</_Format>
    <Código_x0020_responsable_x0020_de_x0020_la_x0020_información xmlns="d8914346-021d-4200-a24b-7261f847906e" xsi:nil="true"/>
    <Descripcion xmlns="b6565643-c00f-44ce-b5d1-532a85e4382c"> ABC índice de desempeño institucional</Descripcion>
    <Ano_Plantilla xmlns="b6565643-c00f-44ce-b5d1-532a85e4382c">2022</Ano_Plantilla>
    <Informacion_publicada_o_disponible xmlns="b6565643-c00f-44ce-b5d1-532a85e4382c">Estudios sectoriales</Informacion_publicada_o_disponible>
    <Medio_de_conservacion_y_x002f_o_soporte xmlns="b6565643-c00f-44ce-b5d1-532a85e4382c">Documento electrónico</Medio_de_conservacion_y_x002f_o_soporte>
    <Estado_Plantilla xmlns="b6565643-c00f-44ce-b5d1-532a85e4382c">No Aplica</Estado_Plantilla>
    <Nombre_x0020_del_x0020_responsable_x0020_de_x0020_producción xmlns="d8914346-021d-4200-a24b-7261f847906e" xsi:nil="true"/>
    <Fecha_x0020_de_x0020_inicio_x0020_de_x0020_publicación xmlns="b6565643-c00f-44ce-b5d1-532a85e4382c">2022-08-04T05:00:00+00:00</Fecha_x0020_de_x0020_inicio_x0020_de_x0020_publicación>
    <Tipo_x0020_Documental xmlns="d8914346-021d-4200-a24b-7261f847906e" xsi:nil="true"/>
    <Serie xmlns="d8914346-021d-4200-a24b-7261f847906e" xsi:nil="true"/>
    <_dlc_DocId xmlns="b6565643-c00f-44ce-b5d1-532a85e4382c">XQAF2AT3N76N-317-22</_dlc_DocId>
    <_dlc_DocIdUrl xmlns="b6565643-c00f-44ce-b5d1-532a85e4382c">
      <Url>https://docs.supersalud.gov.co/PortalWeb/metodologias/_layouts/15/DocIdRedir.aspx?ID=XQAF2AT3N76N-317-22</Url>
      <Description>XQAF2AT3N76N-317-22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FAD62B4FDDC90D4381043960B503EFFF" ma:contentTypeVersion="37" ma:contentTypeDescription="Campos definidos por la oficina de planeación" ma:contentTypeScope="" ma:versionID="9e0fff5cb4109c4cf94e29df8e3361b6">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055abd4d1034f5dbed4b821619747a28"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74289-6ED1-44EB-88E5-9EF534937D9A}"/>
</file>

<file path=customXml/itemProps2.xml><?xml version="1.0" encoding="utf-8"?>
<ds:datastoreItem xmlns:ds="http://schemas.openxmlformats.org/officeDocument/2006/customXml" ds:itemID="{DEF01FFF-EC2C-4B87-A005-47E2BEBAEE66}"/>
</file>

<file path=customXml/itemProps3.xml><?xml version="1.0" encoding="utf-8"?>
<ds:datastoreItem xmlns:ds="http://schemas.openxmlformats.org/officeDocument/2006/customXml" ds:itemID="{A02EC88E-5035-4CA0-BF00-8511ABC5E9A6}"/>
</file>

<file path=customXml/itemProps4.xml><?xml version="1.0" encoding="utf-8"?>
<ds:datastoreItem xmlns:ds="http://schemas.openxmlformats.org/officeDocument/2006/customXml" ds:itemID="{34CB190F-48B0-4CF3-9108-4492281F1742}"/>
</file>

<file path=customXml/itemProps5.xml><?xml version="1.0" encoding="utf-8"?>
<ds:datastoreItem xmlns:ds="http://schemas.openxmlformats.org/officeDocument/2006/customXml" ds:itemID="{A63F160B-059E-4D06-A3FC-4BC2FB7937A1}"/>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5407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Indice de Desempeño Institucional</dc:title>
  <dc:subject/>
  <dc:creator>USUARIO</dc:creator>
  <cp:keywords>ABC </cp:keywords>
  <dc:description/>
  <cp:lastModifiedBy>Metodologías</cp:lastModifiedBy>
  <cp:revision>2</cp:revision>
  <dcterms:created xsi:type="dcterms:W3CDTF">2022-08-04T20:37:00Z</dcterms:created>
  <dcterms:modified xsi:type="dcterms:W3CDTF">2022-08-04T20:37:00Z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0x0101006C70C9CFFF10F647A97BB5C9232AAEE500FAD62B4FDDC90D4381043960B503EFFF</vt:lpwstr>
  </property>
  <property fmtid="{D5CDD505-2E9C-101B-9397-08002B2CF9AE}" pid="3" name="_dlc_DocIdItemGuid">
    <vt:lpwstr>5a578b94-6440-4c56-9705-e70bea06d113</vt:lpwstr>
  </property>
</Properties>
</file>