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311" w:type="dxa"/>
        <w:tblInd w:w="-147" w:type="dxa"/>
        <w:tblLook w:val="04A0" w:firstRow="1" w:lastRow="0" w:firstColumn="1" w:lastColumn="0" w:noHBand="0" w:noVBand="1"/>
      </w:tblPr>
      <w:tblGrid>
        <w:gridCol w:w="2005"/>
        <w:gridCol w:w="4593"/>
        <w:gridCol w:w="1297"/>
        <w:gridCol w:w="1416"/>
      </w:tblGrid>
      <w:tr w:rsidR="00073924" w:rsidRPr="00CF729B" w14:paraId="59F8E35B" w14:textId="77777777" w:rsidTr="00E1431B">
        <w:trPr>
          <w:trHeight w:val="708"/>
        </w:trPr>
        <w:tc>
          <w:tcPr>
            <w:tcW w:w="2005" w:type="dxa"/>
            <w:tcBorders>
              <w:top w:val="single" w:sz="4" w:space="0" w:color="auto"/>
              <w:left w:val="single" w:sz="4" w:space="0" w:color="auto"/>
              <w:bottom w:val="nil"/>
              <w:right w:val="single" w:sz="4" w:space="0" w:color="auto"/>
            </w:tcBorders>
          </w:tcPr>
          <w:p w14:paraId="10C301D4" w14:textId="4A1D00BB" w:rsidR="00073924" w:rsidRPr="00CF729B" w:rsidRDefault="001F4DD6" w:rsidP="00EA586D">
            <w:pPr>
              <w:pStyle w:val="Encabezado"/>
              <w:rPr>
                <w:rFonts w:ascii="Arial" w:hAnsi="Arial" w:cs="Arial"/>
                <w:b/>
                <w:bCs/>
              </w:rPr>
            </w:pPr>
            <w:r w:rsidRPr="00CF729B">
              <w:rPr>
                <w:rFonts w:ascii="Arial" w:hAnsi="Arial" w:cs="Arial"/>
                <w:b/>
                <w:bCs/>
                <w:noProof/>
              </w:rPr>
              <w:drawing>
                <wp:anchor distT="0" distB="0" distL="114300" distR="114300" simplePos="0" relativeHeight="251659264" behindDoc="0" locked="0" layoutInCell="1" allowOverlap="1" wp14:anchorId="7C456B7F" wp14:editId="10DE4647">
                  <wp:simplePos x="0" y="0"/>
                  <wp:positionH relativeFrom="column">
                    <wp:posOffset>17780</wp:posOffset>
                  </wp:positionH>
                  <wp:positionV relativeFrom="paragraph">
                    <wp:posOffset>274955</wp:posOffset>
                  </wp:positionV>
                  <wp:extent cx="1028700" cy="742950"/>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2870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93" w:type="dxa"/>
            <w:tcBorders>
              <w:top w:val="single" w:sz="4" w:space="0" w:color="auto"/>
              <w:left w:val="single" w:sz="4" w:space="0" w:color="auto"/>
              <w:right w:val="single" w:sz="4" w:space="0" w:color="auto"/>
            </w:tcBorders>
            <w:vAlign w:val="center"/>
          </w:tcPr>
          <w:p w14:paraId="2429D412" w14:textId="77777777" w:rsidR="00073924" w:rsidRPr="00CF729B" w:rsidRDefault="00073924" w:rsidP="00EA586D">
            <w:pPr>
              <w:pStyle w:val="Encabezado"/>
              <w:jc w:val="center"/>
              <w:rPr>
                <w:rFonts w:ascii="Arial" w:hAnsi="Arial" w:cs="Arial"/>
                <w:b/>
                <w:bCs/>
              </w:rPr>
            </w:pPr>
            <w:r w:rsidRPr="00CF729B">
              <w:rPr>
                <w:rFonts w:ascii="Arial" w:hAnsi="Arial" w:cs="Arial"/>
                <w:b/>
                <w:bCs/>
              </w:rPr>
              <w:t>GESTIÓN DE BIENES Y SERVICIOS</w:t>
            </w:r>
          </w:p>
        </w:tc>
        <w:tc>
          <w:tcPr>
            <w:tcW w:w="1297" w:type="dxa"/>
            <w:tcBorders>
              <w:left w:val="single" w:sz="4" w:space="0" w:color="auto"/>
            </w:tcBorders>
          </w:tcPr>
          <w:p w14:paraId="73B976E6" w14:textId="77777777" w:rsidR="00073924" w:rsidRPr="00CF729B" w:rsidRDefault="00073924" w:rsidP="00EA586D">
            <w:pPr>
              <w:pStyle w:val="Encabezado"/>
              <w:rPr>
                <w:rFonts w:ascii="Arial" w:hAnsi="Arial" w:cs="Arial"/>
                <w:b/>
                <w:bCs/>
              </w:rPr>
            </w:pPr>
            <w:r w:rsidRPr="00CF729B">
              <w:rPr>
                <w:rFonts w:ascii="Arial" w:hAnsi="Arial" w:cs="Arial"/>
                <w:b/>
                <w:bCs/>
              </w:rPr>
              <w:t>CÓDIGO</w:t>
            </w:r>
          </w:p>
        </w:tc>
        <w:tc>
          <w:tcPr>
            <w:tcW w:w="1416" w:type="dxa"/>
          </w:tcPr>
          <w:p w14:paraId="2D1356E2" w14:textId="77777777" w:rsidR="00073924" w:rsidRPr="00CF729B" w:rsidRDefault="00073924" w:rsidP="00EA586D">
            <w:pPr>
              <w:pStyle w:val="Encabezado"/>
              <w:rPr>
                <w:rFonts w:ascii="Arial" w:hAnsi="Arial" w:cs="Arial"/>
                <w:bCs/>
              </w:rPr>
            </w:pPr>
            <w:r>
              <w:rPr>
                <w:rFonts w:ascii="Arial" w:hAnsi="Arial" w:cs="Arial"/>
                <w:bCs/>
              </w:rPr>
              <w:t>BSFT24</w:t>
            </w:r>
          </w:p>
        </w:tc>
      </w:tr>
      <w:tr w:rsidR="00073924" w:rsidRPr="00CF729B" w14:paraId="3531D052" w14:textId="77777777" w:rsidTr="00E1431B">
        <w:trPr>
          <w:trHeight w:val="584"/>
        </w:trPr>
        <w:tc>
          <w:tcPr>
            <w:tcW w:w="2005" w:type="dxa"/>
            <w:tcBorders>
              <w:top w:val="nil"/>
              <w:left w:val="single" w:sz="4" w:space="0" w:color="auto"/>
              <w:bottom w:val="nil"/>
              <w:right w:val="single" w:sz="4" w:space="0" w:color="auto"/>
            </w:tcBorders>
          </w:tcPr>
          <w:p w14:paraId="3C37104C" w14:textId="14E2567F" w:rsidR="00073924" w:rsidRPr="00CF729B" w:rsidRDefault="00073924" w:rsidP="00EA586D">
            <w:pPr>
              <w:pStyle w:val="Encabezado"/>
              <w:rPr>
                <w:rFonts w:ascii="Arial" w:hAnsi="Arial" w:cs="Arial"/>
                <w:b/>
                <w:bCs/>
              </w:rPr>
            </w:pPr>
          </w:p>
        </w:tc>
        <w:tc>
          <w:tcPr>
            <w:tcW w:w="4593" w:type="dxa"/>
            <w:vMerge w:val="restart"/>
            <w:tcBorders>
              <w:left w:val="single" w:sz="4" w:space="0" w:color="auto"/>
              <w:right w:val="single" w:sz="4" w:space="0" w:color="auto"/>
            </w:tcBorders>
            <w:vAlign w:val="center"/>
          </w:tcPr>
          <w:p w14:paraId="2778FF37" w14:textId="77777777" w:rsidR="00073924" w:rsidRPr="00CF729B" w:rsidRDefault="00073924" w:rsidP="00EA586D">
            <w:pPr>
              <w:pStyle w:val="Encabezado"/>
              <w:jc w:val="center"/>
              <w:rPr>
                <w:rFonts w:ascii="Arial" w:hAnsi="Arial" w:cs="Arial"/>
                <w:b/>
                <w:bCs/>
              </w:rPr>
            </w:pPr>
            <w:r w:rsidRPr="00CF729B">
              <w:rPr>
                <w:rFonts w:ascii="Arial" w:hAnsi="Arial" w:cs="Arial"/>
                <w:b/>
                <w:bCs/>
              </w:rPr>
              <w:t>AVISO CONVOCATORIA PÚBLICA</w:t>
            </w:r>
          </w:p>
        </w:tc>
        <w:tc>
          <w:tcPr>
            <w:tcW w:w="1297" w:type="dxa"/>
            <w:tcBorders>
              <w:left w:val="single" w:sz="4" w:space="0" w:color="auto"/>
            </w:tcBorders>
          </w:tcPr>
          <w:p w14:paraId="67E39F05" w14:textId="77777777" w:rsidR="00073924" w:rsidRPr="00CF729B" w:rsidRDefault="00073924" w:rsidP="00EA586D">
            <w:pPr>
              <w:pStyle w:val="Encabezado"/>
              <w:rPr>
                <w:rFonts w:ascii="Arial" w:hAnsi="Arial" w:cs="Arial"/>
                <w:b/>
                <w:bCs/>
              </w:rPr>
            </w:pPr>
            <w:r w:rsidRPr="00CF729B">
              <w:rPr>
                <w:rFonts w:ascii="Arial" w:hAnsi="Arial" w:cs="Arial"/>
                <w:b/>
                <w:bCs/>
              </w:rPr>
              <w:t>VERSIÓN</w:t>
            </w:r>
          </w:p>
        </w:tc>
        <w:tc>
          <w:tcPr>
            <w:tcW w:w="1416" w:type="dxa"/>
          </w:tcPr>
          <w:p w14:paraId="22586BF1" w14:textId="6C462EEE" w:rsidR="00073924" w:rsidRPr="00CF729B" w:rsidRDefault="00073924" w:rsidP="00EA586D">
            <w:pPr>
              <w:pStyle w:val="Encabezado"/>
              <w:rPr>
                <w:rFonts w:ascii="Arial" w:hAnsi="Arial" w:cs="Arial"/>
                <w:bCs/>
              </w:rPr>
            </w:pPr>
            <w:r w:rsidRPr="00CF729B">
              <w:rPr>
                <w:rFonts w:ascii="Arial" w:hAnsi="Arial" w:cs="Arial"/>
                <w:bCs/>
              </w:rPr>
              <w:t>0</w:t>
            </w:r>
            <w:r w:rsidR="004D33BB">
              <w:rPr>
                <w:rFonts w:ascii="Arial" w:hAnsi="Arial" w:cs="Arial"/>
                <w:bCs/>
              </w:rPr>
              <w:t>2</w:t>
            </w:r>
          </w:p>
        </w:tc>
      </w:tr>
      <w:tr w:rsidR="00073924" w:rsidRPr="00CF729B" w14:paraId="698DB429" w14:textId="77777777" w:rsidTr="00D57D9A">
        <w:trPr>
          <w:trHeight w:val="603"/>
        </w:trPr>
        <w:tc>
          <w:tcPr>
            <w:tcW w:w="2005" w:type="dxa"/>
            <w:tcBorders>
              <w:top w:val="nil"/>
              <w:left w:val="single" w:sz="4" w:space="0" w:color="auto"/>
              <w:bottom w:val="single" w:sz="4" w:space="0" w:color="auto"/>
              <w:right w:val="single" w:sz="4" w:space="0" w:color="auto"/>
            </w:tcBorders>
          </w:tcPr>
          <w:p w14:paraId="5311B679" w14:textId="77777777" w:rsidR="00073924" w:rsidRPr="00CF729B" w:rsidRDefault="00073924" w:rsidP="00EA586D">
            <w:pPr>
              <w:pStyle w:val="Encabezado"/>
              <w:rPr>
                <w:rFonts w:ascii="Arial" w:hAnsi="Arial" w:cs="Arial"/>
                <w:b/>
                <w:bCs/>
              </w:rPr>
            </w:pPr>
          </w:p>
        </w:tc>
        <w:tc>
          <w:tcPr>
            <w:tcW w:w="4593" w:type="dxa"/>
            <w:vMerge/>
            <w:tcBorders>
              <w:left w:val="single" w:sz="4" w:space="0" w:color="auto"/>
              <w:bottom w:val="single" w:sz="4" w:space="0" w:color="auto"/>
              <w:right w:val="single" w:sz="4" w:space="0" w:color="auto"/>
            </w:tcBorders>
            <w:vAlign w:val="center"/>
          </w:tcPr>
          <w:p w14:paraId="6992343E" w14:textId="77777777" w:rsidR="00073924" w:rsidRPr="00CF729B" w:rsidRDefault="00073924" w:rsidP="00EA586D">
            <w:pPr>
              <w:pStyle w:val="Encabezado"/>
              <w:rPr>
                <w:rFonts w:ascii="Arial" w:hAnsi="Arial" w:cs="Arial"/>
                <w:b/>
                <w:bCs/>
              </w:rPr>
            </w:pPr>
          </w:p>
        </w:tc>
        <w:tc>
          <w:tcPr>
            <w:tcW w:w="1297" w:type="dxa"/>
            <w:tcBorders>
              <w:left w:val="single" w:sz="4" w:space="0" w:color="auto"/>
            </w:tcBorders>
          </w:tcPr>
          <w:p w14:paraId="28EB2B22" w14:textId="77777777" w:rsidR="00073924" w:rsidRPr="00CF729B" w:rsidRDefault="00073924" w:rsidP="00EA586D">
            <w:pPr>
              <w:pStyle w:val="Encabezado"/>
              <w:rPr>
                <w:rFonts w:ascii="Arial" w:hAnsi="Arial" w:cs="Arial"/>
                <w:b/>
                <w:bCs/>
              </w:rPr>
            </w:pPr>
            <w:r w:rsidRPr="00CF729B">
              <w:rPr>
                <w:rFonts w:ascii="Arial" w:hAnsi="Arial" w:cs="Arial"/>
                <w:b/>
                <w:bCs/>
              </w:rPr>
              <w:t>FECHA</w:t>
            </w:r>
          </w:p>
        </w:tc>
        <w:tc>
          <w:tcPr>
            <w:tcW w:w="1416" w:type="dxa"/>
          </w:tcPr>
          <w:p w14:paraId="60E26D73" w14:textId="116AC10E" w:rsidR="00073924" w:rsidRPr="00CF729B" w:rsidRDefault="00C4786C" w:rsidP="00EA586D">
            <w:pPr>
              <w:pStyle w:val="Encabezado"/>
              <w:rPr>
                <w:rFonts w:ascii="Arial" w:hAnsi="Arial" w:cs="Arial"/>
                <w:bCs/>
              </w:rPr>
            </w:pPr>
            <w:r>
              <w:rPr>
                <w:rFonts w:ascii="Arial" w:hAnsi="Arial" w:cs="Arial"/>
                <w:bCs/>
              </w:rPr>
              <w:t>13/03/2025</w:t>
            </w:r>
          </w:p>
        </w:tc>
      </w:tr>
    </w:tbl>
    <w:p w14:paraId="1D138431" w14:textId="77777777" w:rsidR="00073924" w:rsidRDefault="00073924" w:rsidP="00AC3880">
      <w:pPr>
        <w:spacing w:line="360" w:lineRule="auto"/>
        <w:jc w:val="center"/>
        <w:rPr>
          <w:rFonts w:ascii="Arial" w:hAnsi="Arial" w:cs="Arial"/>
          <w:b/>
          <w:color w:val="808080" w:themeColor="background1" w:themeShade="80"/>
          <w:sz w:val="22"/>
          <w:szCs w:val="22"/>
          <w:lang w:val="es-CO" w:eastAsia="x-none"/>
        </w:rPr>
      </w:pPr>
    </w:p>
    <w:p w14:paraId="2D7047A2" w14:textId="7B3603D7" w:rsidR="00881108" w:rsidRPr="00F8056F" w:rsidRDefault="00881108" w:rsidP="00AC3880">
      <w:pPr>
        <w:spacing w:line="360" w:lineRule="auto"/>
        <w:jc w:val="center"/>
        <w:rPr>
          <w:rFonts w:ascii="Arial" w:hAnsi="Arial" w:cs="Arial"/>
          <w:b/>
          <w:color w:val="808080" w:themeColor="background1" w:themeShade="80"/>
          <w:sz w:val="22"/>
          <w:szCs w:val="22"/>
        </w:rPr>
      </w:pPr>
      <w:r w:rsidRPr="00F8056F">
        <w:rPr>
          <w:rFonts w:ascii="Arial" w:hAnsi="Arial" w:cs="Arial"/>
          <w:b/>
          <w:color w:val="808080" w:themeColor="background1" w:themeShade="80"/>
          <w:sz w:val="22"/>
          <w:szCs w:val="22"/>
          <w:lang w:val="es-CO" w:eastAsia="x-none"/>
        </w:rPr>
        <w:t>(</w:t>
      </w:r>
      <w:r w:rsidR="0048075D">
        <w:rPr>
          <w:rFonts w:ascii="Arial" w:hAnsi="Arial" w:cs="Arial"/>
          <w:b/>
          <w:color w:val="808080" w:themeColor="background1" w:themeShade="80"/>
          <w:sz w:val="22"/>
          <w:szCs w:val="22"/>
          <w:lang w:val="es-CO" w:eastAsia="x-none"/>
        </w:rPr>
        <w:t xml:space="preserve">APLICA PARA </w:t>
      </w:r>
      <w:r w:rsidRPr="00F8056F">
        <w:rPr>
          <w:rFonts w:ascii="Arial" w:hAnsi="Arial" w:cs="Arial"/>
          <w:b/>
          <w:color w:val="808080" w:themeColor="background1" w:themeShade="80"/>
          <w:sz w:val="22"/>
          <w:szCs w:val="22"/>
          <w:lang w:val="es-CO" w:eastAsia="x-none"/>
        </w:rPr>
        <w:t>LICITACIÒN</w:t>
      </w:r>
      <w:r w:rsidR="00F8056F">
        <w:rPr>
          <w:rFonts w:ascii="Arial" w:hAnsi="Arial" w:cs="Arial"/>
          <w:b/>
          <w:color w:val="808080" w:themeColor="background1" w:themeShade="80"/>
          <w:sz w:val="22"/>
          <w:szCs w:val="22"/>
          <w:lang w:val="es-CO" w:eastAsia="x-none"/>
        </w:rPr>
        <w:t xml:space="preserve"> PÚBLICA</w:t>
      </w:r>
      <w:r w:rsidRPr="00F8056F">
        <w:rPr>
          <w:rFonts w:ascii="Arial" w:hAnsi="Arial" w:cs="Arial"/>
          <w:b/>
          <w:color w:val="808080" w:themeColor="background1" w:themeShade="80"/>
          <w:sz w:val="22"/>
          <w:szCs w:val="22"/>
          <w:lang w:val="es-CO" w:eastAsia="x-none"/>
        </w:rPr>
        <w:t xml:space="preserve">, SELECCIÓN ABREVIADA </w:t>
      </w:r>
      <w:r w:rsidR="00F8056F">
        <w:rPr>
          <w:rFonts w:ascii="Arial" w:hAnsi="Arial" w:cs="Arial"/>
          <w:b/>
          <w:color w:val="808080" w:themeColor="background1" w:themeShade="80"/>
          <w:sz w:val="22"/>
          <w:szCs w:val="22"/>
          <w:lang w:val="es-CO" w:eastAsia="x-none"/>
        </w:rPr>
        <w:t xml:space="preserve">DE MENOR CUANTIA O POR SUBASTA INVERSA </w:t>
      </w:r>
      <w:r w:rsidRPr="00F8056F">
        <w:rPr>
          <w:rFonts w:ascii="Arial" w:hAnsi="Arial" w:cs="Arial"/>
          <w:b/>
          <w:color w:val="808080" w:themeColor="background1" w:themeShade="80"/>
          <w:sz w:val="22"/>
          <w:szCs w:val="22"/>
          <w:lang w:val="es-CO" w:eastAsia="x-none"/>
        </w:rPr>
        <w:t>Y CONCURSO DE MÉRITOS)</w:t>
      </w:r>
    </w:p>
    <w:p w14:paraId="79E801EC" w14:textId="77777777" w:rsidR="00881108" w:rsidRPr="00AC3880" w:rsidRDefault="00881108" w:rsidP="00AC3880">
      <w:pPr>
        <w:spacing w:line="360" w:lineRule="auto"/>
        <w:jc w:val="center"/>
        <w:rPr>
          <w:rFonts w:ascii="Arial" w:hAnsi="Arial" w:cs="Arial"/>
          <w:b/>
          <w:color w:val="C00000"/>
          <w:sz w:val="22"/>
          <w:szCs w:val="22"/>
        </w:rPr>
      </w:pPr>
    </w:p>
    <w:p w14:paraId="6D826E27" w14:textId="721AB3D1" w:rsidR="00BF35F5" w:rsidRPr="00AC3880" w:rsidRDefault="00881108" w:rsidP="00AC3880">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line="360" w:lineRule="auto"/>
        <w:jc w:val="center"/>
        <w:rPr>
          <w:rFonts w:ascii="Arial" w:hAnsi="Arial" w:cs="Arial"/>
          <w:b/>
          <w:sz w:val="22"/>
          <w:szCs w:val="22"/>
          <w:bdr w:val="single" w:sz="4" w:space="0" w:color="auto"/>
          <w:shd w:val="clear" w:color="auto" w:fill="C0C0C0"/>
        </w:rPr>
      </w:pPr>
      <w:r w:rsidRPr="00AC3880">
        <w:rPr>
          <w:rFonts w:ascii="Arial" w:hAnsi="Arial" w:cs="Arial"/>
          <w:b/>
          <w:sz w:val="22"/>
          <w:szCs w:val="22"/>
        </w:rPr>
        <w:t>Proceso de selección de</w:t>
      </w:r>
      <w:r w:rsidRPr="0048075D">
        <w:rPr>
          <w:rFonts w:ascii="Arial" w:hAnsi="Arial" w:cs="Arial"/>
          <w:b/>
          <w:color w:val="808080" w:themeColor="background1" w:themeShade="80"/>
          <w:sz w:val="22"/>
          <w:szCs w:val="22"/>
        </w:rPr>
        <w:t xml:space="preserve"> </w:t>
      </w:r>
      <w:r w:rsidRPr="0048075D">
        <w:rPr>
          <w:rFonts w:ascii="Arial" w:hAnsi="Arial" w:cs="Arial"/>
          <w:b/>
          <w:color w:val="808080" w:themeColor="background1" w:themeShade="80"/>
          <w:sz w:val="22"/>
          <w:szCs w:val="22"/>
          <w:lang w:val="es-CO" w:eastAsia="x-none"/>
        </w:rPr>
        <w:t>(Indicar la modalidad de selección</w:t>
      </w:r>
      <w:r w:rsidR="00DE2A79" w:rsidRPr="0048075D">
        <w:rPr>
          <w:rFonts w:ascii="Arial" w:hAnsi="Arial" w:cs="Arial"/>
          <w:b/>
          <w:color w:val="808080" w:themeColor="background1" w:themeShade="80"/>
          <w:sz w:val="22"/>
          <w:szCs w:val="22"/>
        </w:rPr>
        <w:t>)</w:t>
      </w:r>
      <w:r w:rsidR="0075673F" w:rsidRPr="0048075D">
        <w:rPr>
          <w:rFonts w:ascii="Arial" w:hAnsi="Arial" w:cs="Arial"/>
          <w:b/>
          <w:color w:val="808080" w:themeColor="background1" w:themeShade="80"/>
          <w:sz w:val="22"/>
          <w:szCs w:val="22"/>
        </w:rPr>
        <w:t xml:space="preserve"> </w:t>
      </w:r>
      <w:r w:rsidRPr="00AC3880">
        <w:rPr>
          <w:rFonts w:ascii="Arial" w:hAnsi="Arial" w:cs="Arial"/>
          <w:b/>
          <w:sz w:val="22"/>
          <w:szCs w:val="22"/>
        </w:rPr>
        <w:t>No</w:t>
      </w:r>
      <w:r w:rsidR="00AE7844" w:rsidRPr="00AC3880">
        <w:rPr>
          <w:rFonts w:ascii="Arial" w:hAnsi="Arial" w:cs="Arial"/>
          <w:b/>
          <w:sz w:val="22"/>
          <w:szCs w:val="22"/>
        </w:rPr>
        <w:t>.</w:t>
      </w:r>
      <w:r w:rsidR="00AE7844">
        <w:rPr>
          <w:rFonts w:ascii="Arial" w:hAnsi="Arial" w:cs="Arial"/>
          <w:b/>
          <w:sz w:val="22"/>
          <w:szCs w:val="22"/>
        </w:rPr>
        <w:t>SNS-XX-XX-</w:t>
      </w:r>
      <w:r w:rsidR="0048075D">
        <w:rPr>
          <w:rFonts w:ascii="Arial" w:hAnsi="Arial" w:cs="Arial"/>
          <w:b/>
          <w:sz w:val="22"/>
          <w:szCs w:val="22"/>
        </w:rPr>
        <w:t>20</w:t>
      </w:r>
      <w:r w:rsidR="00441266">
        <w:rPr>
          <w:rFonts w:ascii="Arial" w:hAnsi="Arial" w:cs="Arial"/>
          <w:b/>
          <w:sz w:val="22"/>
          <w:szCs w:val="22"/>
        </w:rPr>
        <w:t>XX</w:t>
      </w:r>
      <w:r w:rsidR="00AE7844" w:rsidRPr="00AC3880">
        <w:rPr>
          <w:rFonts w:ascii="Arial" w:hAnsi="Arial" w:cs="Arial"/>
          <w:b/>
          <w:sz w:val="22"/>
          <w:szCs w:val="22"/>
        </w:rPr>
        <w:t xml:space="preserve"> </w:t>
      </w:r>
    </w:p>
    <w:p w14:paraId="6D826E28" w14:textId="77777777" w:rsidR="00BF35F5" w:rsidRPr="00AC3880" w:rsidRDefault="00BF35F5" w:rsidP="00AC3880">
      <w:pPr>
        <w:widowControl w:val="0"/>
        <w:autoSpaceDE w:val="0"/>
        <w:autoSpaceDN w:val="0"/>
        <w:adjustRightInd w:val="0"/>
        <w:spacing w:line="360" w:lineRule="auto"/>
        <w:jc w:val="both"/>
        <w:rPr>
          <w:rFonts w:ascii="Arial" w:hAnsi="Arial" w:cs="Arial"/>
          <w:b/>
          <w:bCs/>
          <w:kern w:val="16"/>
          <w:position w:val="-6"/>
          <w:sz w:val="22"/>
          <w:szCs w:val="22"/>
        </w:rPr>
      </w:pPr>
    </w:p>
    <w:p w14:paraId="6D826E29" w14:textId="100614A6" w:rsidR="00BF35F5" w:rsidRPr="0048075D" w:rsidRDefault="00BF35F5" w:rsidP="00AC3880">
      <w:pPr>
        <w:widowControl w:val="0"/>
        <w:autoSpaceDE w:val="0"/>
        <w:autoSpaceDN w:val="0"/>
        <w:adjustRightInd w:val="0"/>
        <w:spacing w:line="360" w:lineRule="auto"/>
        <w:jc w:val="both"/>
        <w:rPr>
          <w:rFonts w:ascii="Arial" w:hAnsi="Arial" w:cs="Arial"/>
          <w:b/>
          <w:bCs/>
          <w:kern w:val="16"/>
          <w:position w:val="-6"/>
          <w:sz w:val="22"/>
          <w:szCs w:val="22"/>
        </w:rPr>
      </w:pPr>
      <w:r w:rsidRPr="0048075D">
        <w:rPr>
          <w:rFonts w:ascii="Arial" w:hAnsi="Arial" w:cs="Arial"/>
          <w:bCs/>
          <w:kern w:val="16"/>
          <w:position w:val="-6"/>
          <w:sz w:val="22"/>
          <w:szCs w:val="22"/>
        </w:rPr>
        <w:t>La Superintendencia Nacional de Salud</w:t>
      </w:r>
      <w:r w:rsidR="00134958">
        <w:rPr>
          <w:rFonts w:ascii="Arial" w:hAnsi="Arial" w:cs="Arial"/>
          <w:bCs/>
          <w:kern w:val="16"/>
          <w:position w:val="-6"/>
          <w:sz w:val="22"/>
          <w:szCs w:val="22"/>
        </w:rPr>
        <w:t xml:space="preserve">, </w:t>
      </w:r>
      <w:r w:rsidRPr="0048075D">
        <w:rPr>
          <w:rFonts w:ascii="Arial" w:hAnsi="Arial" w:cs="Arial"/>
          <w:bCs/>
          <w:kern w:val="16"/>
          <w:position w:val="-6"/>
          <w:sz w:val="22"/>
          <w:szCs w:val="22"/>
        </w:rPr>
        <w:t xml:space="preserve">en observancia de lo establecido en el </w:t>
      </w:r>
      <w:r w:rsidR="0075673F" w:rsidRPr="0048075D">
        <w:rPr>
          <w:rFonts w:ascii="Arial" w:hAnsi="Arial" w:cs="Arial"/>
          <w:bCs/>
          <w:kern w:val="16"/>
          <w:position w:val="-6"/>
          <w:sz w:val="22"/>
          <w:szCs w:val="22"/>
        </w:rPr>
        <w:t xml:space="preserve">artículo </w:t>
      </w:r>
      <w:r w:rsidR="003471F4" w:rsidRPr="0048075D">
        <w:rPr>
          <w:rFonts w:ascii="Arial" w:hAnsi="Arial" w:cs="Arial"/>
          <w:bCs/>
          <w:kern w:val="16"/>
          <w:position w:val="-6"/>
          <w:sz w:val="22"/>
          <w:szCs w:val="22"/>
        </w:rPr>
        <w:t xml:space="preserve">2.2.1.1.2.1.2. del Decreto 1082 de </w:t>
      </w:r>
      <w:r w:rsidR="00F534DB" w:rsidRPr="0048075D">
        <w:rPr>
          <w:rFonts w:ascii="Arial" w:hAnsi="Arial" w:cs="Arial"/>
          <w:bCs/>
          <w:kern w:val="16"/>
          <w:position w:val="-6"/>
          <w:sz w:val="22"/>
          <w:szCs w:val="22"/>
        </w:rPr>
        <w:t>2015</w:t>
      </w:r>
      <w:r w:rsidR="00F534DB">
        <w:rPr>
          <w:rStyle w:val="Textoennegrita"/>
          <w:rFonts w:ascii="Arial" w:hAnsi="Arial" w:cs="Arial"/>
          <w:color w:val="333333"/>
          <w:sz w:val="22"/>
          <w:szCs w:val="22"/>
          <w:shd w:val="clear" w:color="auto" w:fill="FFFFFF"/>
        </w:rPr>
        <w:t>,</w:t>
      </w:r>
      <w:r w:rsidR="00F534DB" w:rsidRPr="0048075D">
        <w:rPr>
          <w:rFonts w:ascii="Arial" w:hAnsi="Arial" w:cs="Arial"/>
          <w:bCs/>
          <w:kern w:val="16"/>
          <w:position w:val="-6"/>
          <w:sz w:val="22"/>
          <w:szCs w:val="22"/>
        </w:rPr>
        <w:t xml:space="preserve"> convoca</w:t>
      </w:r>
      <w:r w:rsidRPr="0048075D">
        <w:rPr>
          <w:rFonts w:ascii="Arial" w:hAnsi="Arial" w:cs="Arial"/>
          <w:bCs/>
          <w:kern w:val="16"/>
          <w:position w:val="-6"/>
          <w:sz w:val="22"/>
          <w:szCs w:val="22"/>
        </w:rPr>
        <w:t xml:space="preserve"> públicamente a todos los interesados a participar en el proceso de selección conforme a la siguiente información</w:t>
      </w:r>
      <w:r w:rsidRPr="0048075D">
        <w:rPr>
          <w:rFonts w:ascii="Arial" w:hAnsi="Arial" w:cs="Arial"/>
          <w:b/>
          <w:bCs/>
          <w:kern w:val="16"/>
          <w:position w:val="-6"/>
          <w:sz w:val="22"/>
          <w:szCs w:val="22"/>
        </w:rPr>
        <w:t>:</w:t>
      </w:r>
    </w:p>
    <w:p w14:paraId="5BD359CB" w14:textId="77777777" w:rsidR="003471F4" w:rsidRPr="00AC3880" w:rsidRDefault="003471F4" w:rsidP="00AC3880">
      <w:pPr>
        <w:widowControl w:val="0"/>
        <w:autoSpaceDE w:val="0"/>
        <w:autoSpaceDN w:val="0"/>
        <w:adjustRightInd w:val="0"/>
        <w:spacing w:line="360" w:lineRule="auto"/>
        <w:jc w:val="both"/>
        <w:rPr>
          <w:rFonts w:ascii="Arial" w:hAnsi="Arial" w:cs="Arial"/>
          <w:b/>
          <w:bCs/>
          <w:kern w:val="16"/>
          <w:position w:val="-6"/>
          <w:sz w:val="22"/>
          <w:szCs w:val="22"/>
        </w:rPr>
      </w:pPr>
    </w:p>
    <w:p w14:paraId="19E79C56" w14:textId="7AA04865" w:rsidR="003471F4" w:rsidRPr="00AC3880" w:rsidRDefault="003471F4" w:rsidP="00AC3880">
      <w:pPr>
        <w:pStyle w:val="Prrafodelista"/>
        <w:numPr>
          <w:ilvl w:val="0"/>
          <w:numId w:val="6"/>
        </w:numPr>
        <w:spacing w:line="360" w:lineRule="auto"/>
        <w:jc w:val="both"/>
        <w:rPr>
          <w:rFonts w:ascii="Arial" w:hAnsi="Arial" w:cs="Arial"/>
          <w:b/>
          <w:bCs/>
          <w:sz w:val="22"/>
          <w:szCs w:val="22"/>
        </w:rPr>
      </w:pPr>
      <w:r w:rsidRPr="00AC3880">
        <w:rPr>
          <w:rFonts w:ascii="Arial" w:hAnsi="Arial" w:cs="Arial"/>
          <w:b/>
          <w:bCs/>
          <w:sz w:val="22"/>
          <w:szCs w:val="22"/>
        </w:rPr>
        <w:t>NOMBRE Y DIRECCIÓN DE LA ENTIDAD</w:t>
      </w:r>
    </w:p>
    <w:p w14:paraId="5628B2DC" w14:textId="77777777" w:rsidR="003471F4" w:rsidRPr="00AC3880" w:rsidRDefault="003471F4" w:rsidP="00AC3880">
      <w:pPr>
        <w:widowControl w:val="0"/>
        <w:autoSpaceDE w:val="0"/>
        <w:autoSpaceDN w:val="0"/>
        <w:adjustRightInd w:val="0"/>
        <w:spacing w:line="360" w:lineRule="auto"/>
        <w:jc w:val="both"/>
        <w:rPr>
          <w:rFonts w:ascii="Arial" w:hAnsi="Arial" w:cs="Arial"/>
          <w:b/>
          <w:bCs/>
          <w:kern w:val="16"/>
          <w:position w:val="-6"/>
          <w:sz w:val="22"/>
          <w:szCs w:val="22"/>
        </w:rPr>
      </w:pPr>
    </w:p>
    <w:p w14:paraId="7D6C0895" w14:textId="5AA9BD08" w:rsidR="003471F4" w:rsidRDefault="003471F4" w:rsidP="00AC3880">
      <w:pPr>
        <w:tabs>
          <w:tab w:val="left" w:pos="284"/>
        </w:tabs>
        <w:spacing w:line="360" w:lineRule="auto"/>
        <w:jc w:val="both"/>
        <w:rPr>
          <w:rFonts w:ascii="Arial" w:hAnsi="Arial" w:cs="Arial"/>
          <w:color w:val="808080" w:themeColor="background1" w:themeShade="80"/>
          <w:sz w:val="22"/>
          <w:szCs w:val="22"/>
          <w:lang w:val="es-ES_tradnl"/>
        </w:rPr>
      </w:pPr>
      <w:r w:rsidRPr="00AC3880">
        <w:rPr>
          <w:rFonts w:ascii="Arial" w:hAnsi="Arial" w:cs="Arial"/>
          <w:sz w:val="22"/>
          <w:szCs w:val="22"/>
          <w:lang w:val="es-ES_tradnl"/>
        </w:rPr>
        <w:t xml:space="preserve">Para efectos del proceso de selección se informa que la Superintendencia Nacional de Salud, está ubicada en </w:t>
      </w:r>
      <w:r w:rsidR="0048075D">
        <w:rPr>
          <w:rFonts w:ascii="Arial" w:hAnsi="Arial" w:cs="Arial"/>
          <w:sz w:val="22"/>
          <w:szCs w:val="22"/>
          <w:lang w:val="es-ES_tradnl"/>
        </w:rPr>
        <w:t xml:space="preserve">la </w:t>
      </w:r>
      <w:r w:rsidR="0048075D" w:rsidRPr="0048075D">
        <w:rPr>
          <w:rFonts w:ascii="Arial" w:hAnsi="Arial" w:cs="Arial"/>
          <w:color w:val="808080" w:themeColor="background1" w:themeShade="80"/>
          <w:sz w:val="22"/>
          <w:szCs w:val="22"/>
          <w:lang w:val="es-ES_tradnl"/>
        </w:rPr>
        <w:t>(dirección física</w:t>
      </w:r>
      <w:r w:rsidR="0048075D">
        <w:rPr>
          <w:rFonts w:ascii="Arial" w:hAnsi="Arial" w:cs="Arial"/>
          <w:sz w:val="22"/>
          <w:szCs w:val="22"/>
          <w:lang w:val="es-ES_tradnl"/>
        </w:rPr>
        <w:t>)</w:t>
      </w:r>
      <w:r w:rsidRPr="00AC3880">
        <w:rPr>
          <w:rFonts w:ascii="Arial" w:hAnsi="Arial" w:cs="Arial"/>
          <w:sz w:val="22"/>
          <w:szCs w:val="22"/>
          <w:lang w:val="es-ES_tradnl"/>
        </w:rPr>
        <w:t xml:space="preserve"> </w:t>
      </w:r>
      <w:r w:rsidR="0048075D">
        <w:rPr>
          <w:rFonts w:ascii="Arial" w:hAnsi="Arial" w:cs="Arial"/>
          <w:sz w:val="22"/>
          <w:szCs w:val="22"/>
          <w:lang w:val="es-ES_tradnl"/>
        </w:rPr>
        <w:t xml:space="preserve">de la </w:t>
      </w:r>
      <w:r w:rsidRPr="00AC3880">
        <w:rPr>
          <w:rFonts w:ascii="Arial" w:hAnsi="Arial" w:cs="Arial"/>
          <w:sz w:val="22"/>
          <w:szCs w:val="22"/>
          <w:lang w:val="es-ES_tradnl"/>
        </w:rPr>
        <w:t xml:space="preserve">ciudad de Bogotá D.C., teléfono: </w:t>
      </w:r>
      <w:r w:rsidR="0048075D" w:rsidRPr="00A87720">
        <w:rPr>
          <w:rFonts w:ascii="Arial" w:hAnsi="Arial" w:cs="Arial"/>
          <w:color w:val="808080" w:themeColor="background1" w:themeShade="80"/>
          <w:sz w:val="22"/>
          <w:szCs w:val="22"/>
          <w:lang w:val="es-ES_tradnl"/>
        </w:rPr>
        <w:t>(</w:t>
      </w:r>
      <w:proofErr w:type="spellStart"/>
      <w:r w:rsidR="0048075D" w:rsidRPr="00A87720">
        <w:rPr>
          <w:rFonts w:ascii="Arial" w:hAnsi="Arial" w:cs="Arial"/>
          <w:color w:val="808080" w:themeColor="background1" w:themeShade="80"/>
          <w:sz w:val="22"/>
          <w:szCs w:val="22"/>
          <w:lang w:val="es-ES_tradnl"/>
        </w:rPr>
        <w:t>xxx</w:t>
      </w:r>
      <w:proofErr w:type="spellEnd"/>
      <w:r w:rsidR="0048075D" w:rsidRPr="00A87720">
        <w:rPr>
          <w:rFonts w:ascii="Arial" w:hAnsi="Arial" w:cs="Arial"/>
          <w:color w:val="808080" w:themeColor="background1" w:themeShade="80"/>
          <w:sz w:val="22"/>
          <w:szCs w:val="22"/>
          <w:lang w:val="es-ES_tradnl"/>
        </w:rPr>
        <w:t>)</w:t>
      </w:r>
      <w:r w:rsidRPr="00A87720">
        <w:rPr>
          <w:rFonts w:ascii="Arial" w:hAnsi="Arial" w:cs="Arial"/>
          <w:color w:val="808080" w:themeColor="background1" w:themeShade="80"/>
          <w:sz w:val="22"/>
          <w:szCs w:val="22"/>
          <w:lang w:val="es-ES_tradnl"/>
        </w:rPr>
        <w:t xml:space="preserve">, </w:t>
      </w:r>
      <w:r w:rsidRPr="00AC3880">
        <w:rPr>
          <w:rFonts w:ascii="Arial" w:hAnsi="Arial" w:cs="Arial"/>
          <w:sz w:val="22"/>
          <w:szCs w:val="22"/>
          <w:lang w:val="es-ES_tradnl"/>
        </w:rPr>
        <w:t xml:space="preserve">extensión: </w:t>
      </w:r>
      <w:proofErr w:type="spellStart"/>
      <w:r w:rsidRPr="00A87720">
        <w:rPr>
          <w:rFonts w:ascii="Arial" w:hAnsi="Arial" w:cs="Arial"/>
          <w:color w:val="808080" w:themeColor="background1" w:themeShade="80"/>
          <w:sz w:val="22"/>
          <w:szCs w:val="22"/>
          <w:lang w:val="es-ES_tradnl"/>
        </w:rPr>
        <w:t>xxxxxx</w:t>
      </w:r>
      <w:proofErr w:type="spellEnd"/>
      <w:r w:rsidRPr="00A87720">
        <w:rPr>
          <w:rFonts w:ascii="Arial" w:hAnsi="Arial" w:cs="Arial"/>
          <w:color w:val="808080" w:themeColor="background1" w:themeShade="80"/>
          <w:sz w:val="22"/>
          <w:szCs w:val="22"/>
          <w:lang w:val="es-ES_tradnl"/>
        </w:rPr>
        <w:t>.</w:t>
      </w:r>
    </w:p>
    <w:p w14:paraId="3CC5C4E2" w14:textId="77777777" w:rsidR="00A87720" w:rsidRPr="00AC3880" w:rsidRDefault="00A87720" w:rsidP="00AC3880">
      <w:pPr>
        <w:tabs>
          <w:tab w:val="left" w:pos="284"/>
        </w:tabs>
        <w:spacing w:line="360" w:lineRule="auto"/>
        <w:jc w:val="both"/>
        <w:rPr>
          <w:rFonts w:ascii="Arial" w:hAnsi="Arial" w:cs="Arial"/>
          <w:sz w:val="22"/>
          <w:szCs w:val="22"/>
          <w:lang w:val="es-ES_tradnl"/>
        </w:rPr>
      </w:pPr>
    </w:p>
    <w:p w14:paraId="3E6A1D22" w14:textId="4983673F" w:rsidR="003471F4" w:rsidRPr="00AC3880" w:rsidRDefault="003471F4" w:rsidP="00AC3880">
      <w:pPr>
        <w:pStyle w:val="Prrafodelista"/>
        <w:numPr>
          <w:ilvl w:val="0"/>
          <w:numId w:val="6"/>
        </w:numPr>
        <w:tabs>
          <w:tab w:val="left" w:pos="356"/>
        </w:tabs>
        <w:spacing w:line="360" w:lineRule="auto"/>
        <w:jc w:val="both"/>
        <w:rPr>
          <w:rFonts w:ascii="Arial" w:hAnsi="Arial" w:cs="Arial"/>
          <w:b/>
          <w:bCs/>
          <w:sz w:val="22"/>
          <w:szCs w:val="22"/>
        </w:rPr>
      </w:pPr>
      <w:r w:rsidRPr="00AC3880">
        <w:rPr>
          <w:rFonts w:ascii="Arial" w:hAnsi="Arial" w:cs="Arial"/>
          <w:b/>
          <w:bCs/>
          <w:sz w:val="22"/>
          <w:szCs w:val="22"/>
        </w:rPr>
        <w:t xml:space="preserve">ATENCIÓN A LOS INTERESADOS EN EL PROCESO DE CONTRATACIÓN Y ESTABLECIMIENTO DEL SITIO DONDE LOS PROPONENTES DEBEN PRESENTAR DOCUMENTOS EN DESARROLLO DEL PROCESO DE CONTRATACIÓN. </w:t>
      </w:r>
    </w:p>
    <w:p w14:paraId="7A67240A" w14:textId="77777777" w:rsidR="00450136" w:rsidRPr="00AC3880" w:rsidRDefault="00450136" w:rsidP="00AC3880">
      <w:pPr>
        <w:widowControl w:val="0"/>
        <w:autoSpaceDE w:val="0"/>
        <w:autoSpaceDN w:val="0"/>
        <w:adjustRightInd w:val="0"/>
        <w:spacing w:line="360" w:lineRule="auto"/>
        <w:jc w:val="both"/>
        <w:rPr>
          <w:rFonts w:ascii="Arial" w:hAnsi="Arial" w:cs="Arial"/>
          <w:sz w:val="22"/>
          <w:szCs w:val="22"/>
          <w:lang w:val="es-ES_tradnl"/>
        </w:rPr>
      </w:pPr>
    </w:p>
    <w:p w14:paraId="72629442" w14:textId="680D9D63" w:rsidR="003471F4" w:rsidRPr="00AC3880" w:rsidRDefault="00450136" w:rsidP="00AC3880">
      <w:pPr>
        <w:widowControl w:val="0"/>
        <w:autoSpaceDE w:val="0"/>
        <w:autoSpaceDN w:val="0"/>
        <w:adjustRightInd w:val="0"/>
        <w:spacing w:line="360" w:lineRule="auto"/>
        <w:jc w:val="both"/>
        <w:rPr>
          <w:rFonts w:ascii="Arial" w:hAnsi="Arial" w:cs="Arial"/>
          <w:sz w:val="22"/>
          <w:szCs w:val="22"/>
          <w:lang w:val="es-ES_tradnl"/>
        </w:rPr>
      </w:pPr>
      <w:r w:rsidRPr="00AC3880">
        <w:rPr>
          <w:rFonts w:ascii="Arial" w:hAnsi="Arial" w:cs="Arial"/>
          <w:sz w:val="22"/>
          <w:szCs w:val="22"/>
          <w:lang w:val="es-ES_tradnl"/>
        </w:rPr>
        <w:t>La Superintendencia Nacional de Salud, atenderá a los interesados en el proceso de contratación</w:t>
      </w:r>
      <w:r w:rsidR="00C25EFF">
        <w:rPr>
          <w:rFonts w:ascii="Arial" w:hAnsi="Arial" w:cs="Arial"/>
          <w:sz w:val="22"/>
          <w:szCs w:val="22"/>
          <w:lang w:val="es-ES_tradnl"/>
        </w:rPr>
        <w:t xml:space="preserve"> </w:t>
      </w:r>
      <w:r w:rsidRPr="00AC3880">
        <w:rPr>
          <w:rFonts w:ascii="Arial" w:hAnsi="Arial" w:cs="Arial"/>
          <w:sz w:val="22"/>
          <w:szCs w:val="22"/>
          <w:lang w:val="es-ES_tradnl"/>
        </w:rPr>
        <w:t>través de</w:t>
      </w:r>
      <w:r w:rsidR="008313E3">
        <w:rPr>
          <w:rFonts w:ascii="Arial" w:hAnsi="Arial" w:cs="Arial"/>
          <w:sz w:val="22"/>
          <w:szCs w:val="22"/>
          <w:lang w:val="es-ES_tradnl"/>
        </w:rPr>
        <w:t>l módulo de</w:t>
      </w:r>
      <w:r w:rsidRPr="00AC3880">
        <w:rPr>
          <w:rFonts w:ascii="Arial" w:hAnsi="Arial" w:cs="Arial"/>
          <w:sz w:val="22"/>
          <w:szCs w:val="22"/>
          <w:lang w:val="es-ES_tradnl"/>
        </w:rPr>
        <w:t xml:space="preserve"> mensajes </w:t>
      </w:r>
      <w:r w:rsidR="008313E3">
        <w:rPr>
          <w:rFonts w:ascii="Arial" w:hAnsi="Arial" w:cs="Arial"/>
          <w:sz w:val="22"/>
          <w:szCs w:val="22"/>
          <w:lang w:val="es-ES_tradnl"/>
        </w:rPr>
        <w:t xml:space="preserve">del respectivo proceso </w:t>
      </w:r>
      <w:r w:rsidRPr="00AC3880">
        <w:rPr>
          <w:rFonts w:ascii="Arial" w:hAnsi="Arial" w:cs="Arial"/>
          <w:sz w:val="22"/>
          <w:szCs w:val="22"/>
          <w:lang w:val="es-ES_tradnl"/>
        </w:rPr>
        <w:t>en la plataforma SECOP II.</w:t>
      </w:r>
    </w:p>
    <w:p w14:paraId="694CC886" w14:textId="77777777" w:rsidR="00450136" w:rsidRPr="00AC3880" w:rsidRDefault="00450136" w:rsidP="00AC3880">
      <w:pPr>
        <w:widowControl w:val="0"/>
        <w:autoSpaceDE w:val="0"/>
        <w:autoSpaceDN w:val="0"/>
        <w:adjustRightInd w:val="0"/>
        <w:spacing w:line="360" w:lineRule="auto"/>
        <w:jc w:val="both"/>
        <w:rPr>
          <w:rFonts w:ascii="Arial" w:hAnsi="Arial" w:cs="Arial"/>
          <w:sz w:val="22"/>
          <w:szCs w:val="22"/>
          <w:lang w:val="es-ES_tradnl"/>
        </w:rPr>
      </w:pPr>
    </w:p>
    <w:p w14:paraId="41B5BEFB" w14:textId="6D5BE097" w:rsidR="00450136" w:rsidRPr="00AC3880" w:rsidRDefault="00450136" w:rsidP="00AC3880">
      <w:pPr>
        <w:widowControl w:val="0"/>
        <w:autoSpaceDE w:val="0"/>
        <w:autoSpaceDN w:val="0"/>
        <w:adjustRightInd w:val="0"/>
        <w:spacing w:line="360" w:lineRule="auto"/>
        <w:jc w:val="both"/>
        <w:rPr>
          <w:rFonts w:ascii="Arial" w:hAnsi="Arial" w:cs="Arial"/>
          <w:b/>
          <w:bCs/>
          <w:kern w:val="16"/>
          <w:position w:val="-6"/>
          <w:sz w:val="22"/>
          <w:szCs w:val="22"/>
        </w:rPr>
      </w:pPr>
      <w:r w:rsidRPr="00AC3880">
        <w:rPr>
          <w:rFonts w:ascii="Arial" w:hAnsi="Arial" w:cs="Arial"/>
          <w:sz w:val="22"/>
          <w:szCs w:val="22"/>
          <w:lang w:val="es-ES_tradnl"/>
        </w:rPr>
        <w:t xml:space="preserve">Los interesados deben presentar los documentos en desarrollo del proceso de contratación en la plataforma SECOP II, identificación del proceso No. </w:t>
      </w:r>
      <w:r w:rsidR="00AE7844" w:rsidRPr="00C25EFF">
        <w:rPr>
          <w:rFonts w:ascii="Arial" w:hAnsi="Arial" w:cs="Arial"/>
          <w:b/>
          <w:bCs/>
          <w:sz w:val="22"/>
          <w:szCs w:val="22"/>
          <w:lang w:val="es-ES_tradnl"/>
        </w:rPr>
        <w:t>SNS-XX-</w:t>
      </w:r>
      <w:r w:rsidR="00441266" w:rsidRPr="00C25EFF">
        <w:rPr>
          <w:rFonts w:ascii="Arial" w:hAnsi="Arial" w:cs="Arial"/>
          <w:b/>
          <w:bCs/>
          <w:sz w:val="22"/>
          <w:szCs w:val="22"/>
          <w:lang w:val="es-ES_tradnl"/>
        </w:rPr>
        <w:t>XX-XXXX</w:t>
      </w:r>
    </w:p>
    <w:p w14:paraId="6D826E2A" w14:textId="4EAE4961" w:rsidR="00751149" w:rsidRPr="00AC3880" w:rsidRDefault="00751149" w:rsidP="00AC3880">
      <w:pPr>
        <w:spacing w:line="360" w:lineRule="auto"/>
        <w:jc w:val="both"/>
        <w:rPr>
          <w:rFonts w:ascii="Arial" w:hAnsi="Arial" w:cs="Arial"/>
          <w:b/>
          <w:sz w:val="22"/>
          <w:szCs w:val="22"/>
        </w:rPr>
      </w:pPr>
    </w:p>
    <w:p w14:paraId="27ABDED7" w14:textId="54DD449E" w:rsidR="00450136" w:rsidRPr="00AC3880" w:rsidRDefault="00985D66"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OBJETO</w:t>
      </w:r>
      <w:r w:rsidR="00D02C01" w:rsidRPr="00AC3880">
        <w:rPr>
          <w:rFonts w:ascii="Arial" w:hAnsi="Arial" w:cs="Arial"/>
          <w:b/>
          <w:sz w:val="22"/>
          <w:szCs w:val="22"/>
        </w:rPr>
        <w:t xml:space="preserve"> DEL CONTRATO A CELEBRAR</w:t>
      </w:r>
    </w:p>
    <w:p w14:paraId="439F2A35" w14:textId="77777777" w:rsidR="00450136" w:rsidRPr="00AC3880" w:rsidRDefault="00450136" w:rsidP="00AC3880">
      <w:pPr>
        <w:spacing w:line="360" w:lineRule="auto"/>
        <w:jc w:val="both"/>
        <w:rPr>
          <w:rFonts w:ascii="Arial" w:hAnsi="Arial" w:cs="Arial"/>
          <w:b/>
          <w:sz w:val="22"/>
          <w:szCs w:val="22"/>
        </w:rPr>
      </w:pPr>
    </w:p>
    <w:p w14:paraId="783CEA35" w14:textId="415FF95C" w:rsidR="00985D66" w:rsidRPr="00C25EFF" w:rsidRDefault="00450136" w:rsidP="00AC3880">
      <w:pPr>
        <w:spacing w:line="360" w:lineRule="auto"/>
        <w:jc w:val="both"/>
        <w:rPr>
          <w:rFonts w:ascii="Arial" w:hAnsi="Arial" w:cs="Arial"/>
          <w:b/>
          <w:color w:val="808080" w:themeColor="background1" w:themeShade="80"/>
          <w:sz w:val="22"/>
          <w:szCs w:val="22"/>
        </w:rPr>
      </w:pPr>
      <w:r w:rsidRPr="00C25EFF">
        <w:rPr>
          <w:rFonts w:ascii="Arial" w:hAnsi="Arial" w:cs="Arial"/>
          <w:bCs/>
          <w:i/>
          <w:color w:val="808080" w:themeColor="background1" w:themeShade="80"/>
          <w:sz w:val="22"/>
          <w:szCs w:val="22"/>
        </w:rPr>
        <w:t xml:space="preserve"> </w:t>
      </w:r>
      <w:r w:rsidRPr="00C25EFF">
        <w:rPr>
          <w:rFonts w:ascii="Arial" w:hAnsi="Arial" w:cs="Arial"/>
          <w:b/>
          <w:bCs/>
          <w:color w:val="808080" w:themeColor="background1" w:themeShade="80"/>
          <w:sz w:val="22"/>
          <w:szCs w:val="22"/>
        </w:rPr>
        <w:t>(Transcribir el objeto)</w:t>
      </w:r>
    </w:p>
    <w:p w14:paraId="53F1D8B5" w14:textId="77777777" w:rsidR="00985D66" w:rsidRPr="00AC3880" w:rsidRDefault="00985D66" w:rsidP="00AC3880">
      <w:pPr>
        <w:spacing w:line="360" w:lineRule="auto"/>
        <w:jc w:val="both"/>
        <w:rPr>
          <w:rFonts w:ascii="Arial" w:hAnsi="Arial" w:cs="Arial"/>
          <w:b/>
          <w:sz w:val="22"/>
          <w:szCs w:val="22"/>
        </w:rPr>
      </w:pPr>
    </w:p>
    <w:p w14:paraId="00136F80" w14:textId="35EE37F0" w:rsidR="00985D66" w:rsidRPr="00AC3880" w:rsidRDefault="00450136"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MODALIDAD DE SELECCIÓN</w:t>
      </w:r>
      <w:r w:rsidR="00C25EFF">
        <w:rPr>
          <w:rFonts w:ascii="Arial" w:hAnsi="Arial" w:cs="Arial"/>
          <w:b/>
          <w:sz w:val="22"/>
          <w:szCs w:val="22"/>
        </w:rPr>
        <w:t xml:space="preserve"> </w:t>
      </w:r>
      <w:r w:rsidR="00C25EFF" w:rsidRPr="00C25EFF">
        <w:rPr>
          <w:rFonts w:ascii="Arial" w:hAnsi="Arial" w:cs="Arial"/>
          <w:b/>
          <w:color w:val="808080" w:themeColor="background1" w:themeShade="80"/>
          <w:sz w:val="22"/>
          <w:szCs w:val="22"/>
        </w:rPr>
        <w:t>(seleccione de acuerdo al que aplique)</w:t>
      </w:r>
    </w:p>
    <w:p w14:paraId="04A92984" w14:textId="77777777" w:rsidR="00985D66" w:rsidRPr="00AC3880" w:rsidRDefault="00985D66" w:rsidP="00AC3880">
      <w:pPr>
        <w:spacing w:line="360" w:lineRule="auto"/>
        <w:jc w:val="both"/>
        <w:rPr>
          <w:rFonts w:ascii="Arial" w:hAnsi="Arial" w:cs="Arial"/>
          <w:b/>
          <w:color w:val="FF0000"/>
          <w:sz w:val="22"/>
          <w:szCs w:val="22"/>
        </w:rPr>
      </w:pPr>
    </w:p>
    <w:p w14:paraId="08180B36" w14:textId="77777777" w:rsidR="00450136" w:rsidRPr="00C25EFF" w:rsidRDefault="00450136" w:rsidP="00AC3880">
      <w:pPr>
        <w:spacing w:line="360" w:lineRule="auto"/>
        <w:rPr>
          <w:rFonts w:ascii="Arial" w:hAnsi="Arial" w:cs="Arial"/>
          <w:b/>
          <w:color w:val="808080" w:themeColor="background1" w:themeShade="80"/>
          <w:sz w:val="22"/>
          <w:szCs w:val="22"/>
        </w:rPr>
      </w:pPr>
      <w:r w:rsidRPr="00C25EFF">
        <w:rPr>
          <w:rFonts w:ascii="Arial" w:hAnsi="Arial" w:cs="Arial"/>
          <w:b/>
          <w:color w:val="808080" w:themeColor="background1" w:themeShade="80"/>
          <w:sz w:val="22"/>
          <w:szCs w:val="22"/>
        </w:rPr>
        <w:t xml:space="preserve">OPCIÓN 1.   </w:t>
      </w:r>
      <w:r w:rsidRPr="00C25EFF">
        <w:rPr>
          <w:rFonts w:ascii="Arial" w:hAnsi="Arial" w:cs="Arial"/>
          <w:b/>
          <w:bCs/>
          <w:color w:val="808080" w:themeColor="background1" w:themeShade="80"/>
          <w:sz w:val="22"/>
          <w:szCs w:val="22"/>
        </w:rPr>
        <w:t>(Licitación Pública)</w:t>
      </w:r>
    </w:p>
    <w:p w14:paraId="1D72C7EC" w14:textId="77777777" w:rsidR="00450136" w:rsidRPr="00AC3880" w:rsidRDefault="00450136" w:rsidP="00AC3880">
      <w:pPr>
        <w:spacing w:line="360" w:lineRule="auto"/>
        <w:ind w:left="360"/>
        <w:rPr>
          <w:rFonts w:ascii="Arial" w:hAnsi="Arial" w:cs="Arial"/>
          <w:b/>
          <w:color w:val="FF3399"/>
          <w:sz w:val="22"/>
          <w:szCs w:val="22"/>
        </w:rPr>
      </w:pPr>
    </w:p>
    <w:p w14:paraId="576C7024" w14:textId="4E0085CF" w:rsidR="00450136" w:rsidRPr="00AC3880" w:rsidRDefault="00450136" w:rsidP="00AC3880">
      <w:pPr>
        <w:spacing w:line="360" w:lineRule="auto"/>
        <w:jc w:val="both"/>
        <w:rPr>
          <w:rFonts w:ascii="Arial" w:hAnsi="Arial" w:cs="Arial"/>
          <w:sz w:val="22"/>
          <w:szCs w:val="22"/>
        </w:rPr>
      </w:pPr>
      <w:r w:rsidRPr="00AC3880">
        <w:rPr>
          <w:rFonts w:ascii="Arial" w:hAnsi="Arial" w:cs="Arial"/>
          <w:sz w:val="22"/>
          <w:szCs w:val="22"/>
        </w:rPr>
        <w:t xml:space="preserve">Realizado el respectivo análisis, se estableció que corresponde a la modalidad de </w:t>
      </w:r>
      <w:r w:rsidRPr="00AC3880">
        <w:rPr>
          <w:rFonts w:ascii="Arial" w:hAnsi="Arial" w:cs="Arial"/>
          <w:b/>
          <w:sz w:val="22"/>
          <w:szCs w:val="22"/>
        </w:rPr>
        <w:t>LICITACIÓN PÚBLICA</w:t>
      </w:r>
      <w:r w:rsidRPr="00AC3880">
        <w:rPr>
          <w:rFonts w:ascii="Arial" w:hAnsi="Arial" w:cs="Arial"/>
          <w:sz w:val="22"/>
          <w:szCs w:val="22"/>
        </w:rPr>
        <w:t xml:space="preserve"> de que trata la Ley 80 de 1993, modificada por el numeral 1° del artículo </w:t>
      </w:r>
      <w:proofErr w:type="gramStart"/>
      <w:r w:rsidRPr="00AC3880">
        <w:rPr>
          <w:rFonts w:ascii="Arial" w:hAnsi="Arial" w:cs="Arial"/>
          <w:sz w:val="22"/>
          <w:szCs w:val="22"/>
        </w:rPr>
        <w:t>2.°</w:t>
      </w:r>
      <w:proofErr w:type="gramEnd"/>
      <w:r w:rsidRPr="00AC3880">
        <w:rPr>
          <w:rFonts w:ascii="Arial" w:hAnsi="Arial" w:cs="Arial"/>
          <w:sz w:val="22"/>
          <w:szCs w:val="22"/>
        </w:rPr>
        <w:t xml:space="preserve">de la Ley 1150 de 2007,  </w:t>
      </w:r>
      <w:r w:rsidRPr="00AC3880">
        <w:rPr>
          <w:rStyle w:val="Textoennegrita"/>
          <w:rFonts w:ascii="Arial" w:hAnsi="Arial" w:cs="Arial"/>
          <w:b w:val="0"/>
          <w:sz w:val="22"/>
          <w:szCs w:val="22"/>
          <w:shd w:val="clear" w:color="auto" w:fill="FFFFFF"/>
        </w:rPr>
        <w:t>Artículo 2.2.1.2.1.1.1. al 2.2.1.2.1.1.2. del Decreto 1082 de 2015.</w:t>
      </w:r>
    </w:p>
    <w:p w14:paraId="7616F2E3" w14:textId="77777777" w:rsidR="00450136" w:rsidRDefault="00450136" w:rsidP="00AC3880">
      <w:pPr>
        <w:spacing w:line="360" w:lineRule="auto"/>
        <w:ind w:left="851" w:hanging="425"/>
        <w:rPr>
          <w:rFonts w:ascii="Arial" w:hAnsi="Arial" w:cs="Arial"/>
          <w:b/>
          <w:bCs/>
          <w:sz w:val="22"/>
          <w:szCs w:val="22"/>
        </w:rPr>
      </w:pPr>
    </w:p>
    <w:p w14:paraId="0C59AB01" w14:textId="77777777" w:rsidR="006A0CDA" w:rsidRPr="00AC3880" w:rsidRDefault="006A0CDA" w:rsidP="00AC3880">
      <w:pPr>
        <w:spacing w:line="360" w:lineRule="auto"/>
        <w:ind w:left="851" w:hanging="425"/>
        <w:rPr>
          <w:rFonts w:ascii="Arial" w:hAnsi="Arial" w:cs="Arial"/>
          <w:b/>
          <w:bCs/>
          <w:sz w:val="22"/>
          <w:szCs w:val="22"/>
        </w:rPr>
      </w:pPr>
    </w:p>
    <w:p w14:paraId="6970D830" w14:textId="77777777" w:rsidR="00450136" w:rsidRPr="00C25EFF" w:rsidRDefault="00450136" w:rsidP="00AC3880">
      <w:pPr>
        <w:spacing w:line="360" w:lineRule="auto"/>
        <w:jc w:val="both"/>
        <w:rPr>
          <w:rFonts w:ascii="Arial" w:hAnsi="Arial" w:cs="Arial"/>
          <w:b/>
          <w:bCs/>
          <w:color w:val="808080" w:themeColor="background1" w:themeShade="80"/>
          <w:sz w:val="22"/>
          <w:szCs w:val="22"/>
        </w:rPr>
      </w:pPr>
      <w:r w:rsidRPr="00C25EFF">
        <w:rPr>
          <w:rFonts w:ascii="Arial" w:hAnsi="Arial" w:cs="Arial"/>
          <w:b/>
          <w:color w:val="808080" w:themeColor="background1" w:themeShade="80"/>
          <w:sz w:val="22"/>
          <w:szCs w:val="22"/>
        </w:rPr>
        <w:t xml:space="preserve">OPCIÓN 2.  </w:t>
      </w:r>
      <w:r w:rsidRPr="00C25EFF">
        <w:rPr>
          <w:rFonts w:ascii="Arial" w:hAnsi="Arial" w:cs="Arial"/>
          <w:b/>
          <w:bCs/>
          <w:color w:val="808080" w:themeColor="background1" w:themeShade="80"/>
          <w:sz w:val="22"/>
          <w:szCs w:val="22"/>
        </w:rPr>
        <w:t>(Licitación Pública con presentación de la oferta de manera dinámica mediante subasta inversa)</w:t>
      </w:r>
    </w:p>
    <w:p w14:paraId="29228EAB" w14:textId="77777777" w:rsidR="00450136" w:rsidRPr="00AC3880" w:rsidRDefault="00450136" w:rsidP="00AC3880">
      <w:pPr>
        <w:spacing w:line="360" w:lineRule="auto"/>
        <w:ind w:left="360"/>
        <w:jc w:val="both"/>
        <w:rPr>
          <w:rFonts w:ascii="Arial" w:hAnsi="Arial" w:cs="Arial"/>
          <w:sz w:val="22"/>
          <w:szCs w:val="22"/>
        </w:rPr>
      </w:pPr>
    </w:p>
    <w:p w14:paraId="2DC7F8CF" w14:textId="58319F36" w:rsidR="00450136" w:rsidRPr="00AC3880" w:rsidRDefault="00450136" w:rsidP="00AC3880">
      <w:pPr>
        <w:spacing w:line="360" w:lineRule="auto"/>
        <w:jc w:val="both"/>
        <w:rPr>
          <w:rFonts w:ascii="Arial" w:hAnsi="Arial" w:cs="Arial"/>
          <w:sz w:val="22"/>
          <w:szCs w:val="22"/>
        </w:rPr>
      </w:pPr>
      <w:r w:rsidRPr="00AC3880">
        <w:rPr>
          <w:rFonts w:ascii="Arial" w:hAnsi="Arial" w:cs="Arial"/>
          <w:sz w:val="22"/>
          <w:szCs w:val="22"/>
        </w:rPr>
        <w:t xml:space="preserve">Realizado el análisis respectivo se estableció que corresponde a la modalidad de </w:t>
      </w:r>
      <w:r w:rsidRPr="00AC3880">
        <w:rPr>
          <w:rFonts w:ascii="Arial" w:hAnsi="Arial" w:cs="Arial"/>
          <w:b/>
          <w:sz w:val="22"/>
          <w:szCs w:val="22"/>
        </w:rPr>
        <w:t>LICITACIÓN PÚBLICA CON PRESENTACIÓN DE LA OFERTA DE MANERA DINÁMICA MEDIANTE SUBASTA INVERSA</w:t>
      </w:r>
      <w:r w:rsidRPr="00AC3880">
        <w:rPr>
          <w:rFonts w:ascii="Arial" w:hAnsi="Arial" w:cs="Arial"/>
          <w:sz w:val="22"/>
          <w:szCs w:val="22"/>
        </w:rPr>
        <w:t xml:space="preserve">, de que trata la Ley 1150 de 2007 en el numeral 1° del artículo 2°, </w:t>
      </w:r>
      <w:r w:rsidRPr="00AC3880">
        <w:rPr>
          <w:rStyle w:val="Textoennegrita"/>
          <w:rFonts w:ascii="Arial" w:hAnsi="Arial" w:cs="Arial"/>
          <w:b w:val="0"/>
          <w:sz w:val="22"/>
          <w:szCs w:val="22"/>
          <w:shd w:val="clear" w:color="auto" w:fill="FFFFFF"/>
        </w:rPr>
        <w:t>Artículo 2.2.1.2.1.1.1. al 2.2.1.2.1.1.2. del Decreto 1082 de 2015.</w:t>
      </w:r>
    </w:p>
    <w:p w14:paraId="6BA0EA00" w14:textId="77777777" w:rsidR="00450136" w:rsidRPr="00AC3880" w:rsidRDefault="00450136" w:rsidP="00AC3880">
      <w:pPr>
        <w:spacing w:line="360" w:lineRule="auto"/>
        <w:ind w:left="851" w:hanging="425"/>
        <w:rPr>
          <w:rFonts w:ascii="Arial" w:hAnsi="Arial" w:cs="Arial"/>
          <w:b/>
          <w:bCs/>
          <w:sz w:val="22"/>
          <w:szCs w:val="22"/>
        </w:rPr>
      </w:pPr>
    </w:p>
    <w:p w14:paraId="173DE2CF" w14:textId="77777777" w:rsidR="00450136" w:rsidRPr="0082608E" w:rsidRDefault="00450136" w:rsidP="00AC3880">
      <w:pPr>
        <w:spacing w:line="360" w:lineRule="auto"/>
        <w:rPr>
          <w:rFonts w:ascii="Arial" w:hAnsi="Arial" w:cs="Arial"/>
          <w:b/>
          <w:bCs/>
          <w:color w:val="808080" w:themeColor="background1" w:themeShade="80"/>
          <w:sz w:val="22"/>
          <w:szCs w:val="22"/>
        </w:rPr>
      </w:pPr>
      <w:r w:rsidRPr="0082608E">
        <w:rPr>
          <w:rFonts w:ascii="Arial" w:hAnsi="Arial" w:cs="Arial"/>
          <w:b/>
          <w:color w:val="808080" w:themeColor="background1" w:themeShade="80"/>
          <w:sz w:val="22"/>
          <w:szCs w:val="22"/>
        </w:rPr>
        <w:t>OPCIÓN  3.</w:t>
      </w:r>
      <w:r w:rsidRPr="0082608E">
        <w:rPr>
          <w:rFonts w:ascii="Arial" w:hAnsi="Arial" w:cs="Arial"/>
          <w:b/>
          <w:bCs/>
          <w:color w:val="808080" w:themeColor="background1" w:themeShade="80"/>
          <w:sz w:val="22"/>
          <w:szCs w:val="22"/>
        </w:rPr>
        <w:t xml:space="preserve">   (Concurso de Méritos)</w:t>
      </w:r>
    </w:p>
    <w:p w14:paraId="3C32ECC0" w14:textId="77777777" w:rsidR="00450136" w:rsidRPr="00AC3880" w:rsidRDefault="00450136" w:rsidP="00AC3880">
      <w:pPr>
        <w:spacing w:line="360" w:lineRule="auto"/>
        <w:ind w:left="851" w:hanging="425"/>
        <w:rPr>
          <w:rFonts w:ascii="Arial" w:hAnsi="Arial" w:cs="Arial"/>
          <w:b/>
          <w:bCs/>
          <w:sz w:val="22"/>
          <w:szCs w:val="22"/>
        </w:rPr>
      </w:pPr>
    </w:p>
    <w:p w14:paraId="08B15B85" w14:textId="0C2456FD" w:rsidR="00450136" w:rsidRPr="00AC3880" w:rsidRDefault="00450136" w:rsidP="00AC3880">
      <w:pPr>
        <w:spacing w:line="360" w:lineRule="auto"/>
        <w:jc w:val="both"/>
        <w:rPr>
          <w:rFonts w:ascii="Arial" w:hAnsi="Arial" w:cs="Arial"/>
          <w:sz w:val="22"/>
          <w:szCs w:val="22"/>
        </w:rPr>
      </w:pPr>
      <w:r w:rsidRPr="00AC3880">
        <w:rPr>
          <w:rFonts w:ascii="Arial" w:hAnsi="Arial" w:cs="Arial"/>
          <w:sz w:val="22"/>
          <w:szCs w:val="22"/>
        </w:rPr>
        <w:t xml:space="preserve">Realizado el análisis respectivo se estableció que corresponde a la modalidad de CONCURSO DE MERITOS de que trata la Ley 1150 de 2007 en el numeral 3°. del artículo 2°., </w:t>
      </w:r>
      <w:r w:rsidR="00CF3F41" w:rsidRPr="00AC3880">
        <w:rPr>
          <w:rFonts w:ascii="Arial" w:hAnsi="Arial" w:cs="Arial"/>
          <w:sz w:val="22"/>
          <w:szCs w:val="22"/>
        </w:rPr>
        <w:t xml:space="preserve">artículo </w:t>
      </w:r>
      <w:r w:rsidR="00CF3F41" w:rsidRPr="00AC3880">
        <w:rPr>
          <w:rStyle w:val="Textoennegrita"/>
          <w:rFonts w:ascii="Arial" w:hAnsi="Arial" w:cs="Arial"/>
          <w:b w:val="0"/>
          <w:sz w:val="22"/>
          <w:szCs w:val="22"/>
          <w:shd w:val="clear" w:color="auto" w:fill="FFFFFF"/>
        </w:rPr>
        <w:t>2.2.1.2.1.3.1.</w:t>
      </w:r>
      <w:r w:rsidR="00CF3F41" w:rsidRPr="00AC3880">
        <w:rPr>
          <w:rFonts w:ascii="Arial" w:hAnsi="Arial" w:cs="Arial"/>
          <w:b/>
          <w:sz w:val="22"/>
          <w:szCs w:val="22"/>
          <w:shd w:val="clear" w:color="auto" w:fill="FFFFFF"/>
        </w:rPr>
        <w:t> </w:t>
      </w:r>
      <w:r w:rsidR="006A0CDA" w:rsidRPr="006A0CDA">
        <w:rPr>
          <w:rFonts w:ascii="Arial" w:hAnsi="Arial" w:cs="Arial"/>
          <w:sz w:val="22"/>
          <w:szCs w:val="22"/>
          <w:shd w:val="clear" w:color="auto" w:fill="FFFFFF"/>
        </w:rPr>
        <w:t xml:space="preserve">al </w:t>
      </w:r>
      <w:r w:rsidR="006A0CDA" w:rsidRPr="00F534DB">
        <w:rPr>
          <w:rStyle w:val="Textoennegrita"/>
          <w:rFonts w:ascii="Arial" w:hAnsi="Arial" w:cs="Arial"/>
          <w:b w:val="0"/>
          <w:bCs w:val="0"/>
          <w:sz w:val="22"/>
          <w:szCs w:val="22"/>
          <w:shd w:val="clear" w:color="auto" w:fill="FFFFFF"/>
        </w:rPr>
        <w:t>2.2.1.2.1.3.25.</w:t>
      </w:r>
      <w:r w:rsidR="00CF3F41" w:rsidRPr="00AC3880">
        <w:rPr>
          <w:rStyle w:val="Textoennegrita"/>
          <w:rFonts w:ascii="Arial" w:hAnsi="Arial" w:cs="Arial"/>
          <w:b w:val="0"/>
          <w:sz w:val="22"/>
          <w:szCs w:val="22"/>
          <w:shd w:val="clear" w:color="auto" w:fill="FFFFFF"/>
        </w:rPr>
        <w:t xml:space="preserve"> del Decreto 1082 de 2015.</w:t>
      </w:r>
    </w:p>
    <w:p w14:paraId="1710A1A9" w14:textId="77777777" w:rsidR="00450136" w:rsidRPr="00AC3880" w:rsidRDefault="00450136" w:rsidP="00AC3880">
      <w:pPr>
        <w:spacing w:line="360" w:lineRule="auto"/>
        <w:ind w:left="851" w:hanging="425"/>
        <w:rPr>
          <w:rFonts w:ascii="Arial" w:hAnsi="Arial" w:cs="Arial"/>
          <w:b/>
          <w:bCs/>
          <w:sz w:val="22"/>
          <w:szCs w:val="22"/>
        </w:rPr>
      </w:pPr>
    </w:p>
    <w:p w14:paraId="7416878A" w14:textId="77777777" w:rsidR="00450136" w:rsidRPr="0082608E" w:rsidRDefault="00450136" w:rsidP="00AC3880">
      <w:pPr>
        <w:spacing w:line="360" w:lineRule="auto"/>
        <w:rPr>
          <w:rFonts w:ascii="Arial" w:hAnsi="Arial" w:cs="Arial"/>
          <w:b/>
          <w:bCs/>
          <w:color w:val="808080" w:themeColor="background1" w:themeShade="80"/>
          <w:sz w:val="22"/>
          <w:szCs w:val="22"/>
        </w:rPr>
      </w:pPr>
      <w:r w:rsidRPr="0082608E">
        <w:rPr>
          <w:rFonts w:ascii="Arial" w:hAnsi="Arial" w:cs="Arial"/>
          <w:b/>
          <w:color w:val="808080" w:themeColor="background1" w:themeShade="80"/>
          <w:sz w:val="22"/>
          <w:szCs w:val="22"/>
        </w:rPr>
        <w:t xml:space="preserve">OPCIÓN 4. </w:t>
      </w:r>
      <w:r w:rsidRPr="0082608E">
        <w:rPr>
          <w:rFonts w:ascii="Arial" w:hAnsi="Arial" w:cs="Arial"/>
          <w:b/>
          <w:bCs/>
          <w:color w:val="808080" w:themeColor="background1" w:themeShade="80"/>
          <w:sz w:val="22"/>
          <w:szCs w:val="22"/>
        </w:rPr>
        <w:t>(Selección Abreviada Menor Cuantía)</w:t>
      </w:r>
    </w:p>
    <w:p w14:paraId="1F5AAD59" w14:textId="77777777" w:rsidR="00450136" w:rsidRPr="00AC3880" w:rsidRDefault="00450136" w:rsidP="00AC3880">
      <w:pPr>
        <w:spacing w:line="360" w:lineRule="auto"/>
        <w:ind w:left="360"/>
        <w:jc w:val="both"/>
        <w:rPr>
          <w:rFonts w:ascii="Arial" w:hAnsi="Arial" w:cs="Arial"/>
          <w:sz w:val="22"/>
          <w:szCs w:val="22"/>
        </w:rPr>
      </w:pPr>
    </w:p>
    <w:p w14:paraId="74B8FEAE" w14:textId="6929D876" w:rsidR="00450136" w:rsidRPr="00AC3880" w:rsidRDefault="00450136" w:rsidP="00AC3880">
      <w:pPr>
        <w:spacing w:line="360" w:lineRule="auto"/>
        <w:jc w:val="both"/>
        <w:rPr>
          <w:rFonts w:ascii="Arial" w:hAnsi="Arial" w:cs="Arial"/>
          <w:sz w:val="22"/>
          <w:szCs w:val="22"/>
        </w:rPr>
      </w:pPr>
      <w:r w:rsidRPr="00AC3880">
        <w:rPr>
          <w:rFonts w:ascii="Arial" w:hAnsi="Arial" w:cs="Arial"/>
          <w:sz w:val="22"/>
          <w:szCs w:val="22"/>
        </w:rPr>
        <w:t xml:space="preserve">Realizado el análisis respectivo se estableció que corresponde a la modalidad de </w:t>
      </w:r>
      <w:r w:rsidRPr="00AC3880">
        <w:rPr>
          <w:rFonts w:ascii="Arial" w:hAnsi="Arial" w:cs="Arial"/>
          <w:b/>
          <w:bCs/>
          <w:sz w:val="22"/>
          <w:szCs w:val="22"/>
        </w:rPr>
        <w:t>SELECCIÓN ABREVIADA DE MENOR CUANTIA</w:t>
      </w:r>
      <w:r w:rsidRPr="00AC3880">
        <w:rPr>
          <w:rFonts w:ascii="Arial" w:hAnsi="Arial" w:cs="Arial"/>
          <w:sz w:val="22"/>
          <w:szCs w:val="22"/>
        </w:rPr>
        <w:t xml:space="preserve"> de que trata la Ley 1150 de 2007 en el literal b., numeral 2°. </w:t>
      </w:r>
      <w:r w:rsidR="006A0CDA" w:rsidRPr="00AC3880">
        <w:rPr>
          <w:rFonts w:ascii="Arial" w:hAnsi="Arial" w:cs="Arial"/>
          <w:sz w:val="22"/>
          <w:szCs w:val="22"/>
        </w:rPr>
        <w:t>del artículo</w:t>
      </w:r>
      <w:r w:rsidRPr="00AC3880">
        <w:rPr>
          <w:rFonts w:ascii="Arial" w:hAnsi="Arial" w:cs="Arial"/>
          <w:sz w:val="22"/>
          <w:szCs w:val="22"/>
        </w:rPr>
        <w:t xml:space="preserve"> 2°, </w:t>
      </w:r>
      <w:r w:rsidR="00CF3F41" w:rsidRPr="00AC3880">
        <w:rPr>
          <w:rFonts w:ascii="Arial" w:hAnsi="Arial" w:cs="Arial"/>
          <w:sz w:val="22"/>
          <w:szCs w:val="22"/>
        </w:rPr>
        <w:t xml:space="preserve">artículo </w:t>
      </w:r>
      <w:r w:rsidR="00CF3F41" w:rsidRPr="00AC3880">
        <w:rPr>
          <w:rStyle w:val="Textoennegrita"/>
          <w:rFonts w:ascii="Arial" w:hAnsi="Arial" w:cs="Arial"/>
          <w:b w:val="0"/>
          <w:sz w:val="22"/>
          <w:szCs w:val="22"/>
          <w:shd w:val="clear" w:color="auto" w:fill="FFFFFF"/>
        </w:rPr>
        <w:t>2.2.1.2.1.2.1., 2.2.1.2.1.2.20. al 2.2.1.2.1.2.26.</w:t>
      </w:r>
      <w:r w:rsidR="00CF3F41" w:rsidRPr="00AC3880">
        <w:rPr>
          <w:rFonts w:ascii="Arial" w:hAnsi="Arial" w:cs="Arial"/>
          <w:sz w:val="22"/>
          <w:szCs w:val="22"/>
          <w:shd w:val="clear" w:color="auto" w:fill="FFFFFF"/>
        </w:rPr>
        <w:t> del Decreto 1082 de 2015.</w:t>
      </w:r>
    </w:p>
    <w:p w14:paraId="780F40C2" w14:textId="77777777" w:rsidR="00450136" w:rsidRPr="00AC3880" w:rsidRDefault="00450136" w:rsidP="00AC3880">
      <w:pPr>
        <w:spacing w:line="360" w:lineRule="auto"/>
        <w:ind w:left="360"/>
        <w:jc w:val="both"/>
        <w:rPr>
          <w:rFonts w:ascii="Arial" w:hAnsi="Arial" w:cs="Arial"/>
          <w:b/>
          <w:sz w:val="22"/>
          <w:szCs w:val="22"/>
        </w:rPr>
      </w:pPr>
    </w:p>
    <w:p w14:paraId="7C3453E0" w14:textId="3F96C14B" w:rsidR="00450136" w:rsidRPr="0082608E" w:rsidRDefault="00450136" w:rsidP="00AC3880">
      <w:pPr>
        <w:spacing w:line="360" w:lineRule="auto"/>
        <w:jc w:val="both"/>
        <w:rPr>
          <w:rFonts w:ascii="Arial" w:hAnsi="Arial" w:cs="Arial"/>
          <w:b/>
          <w:bCs/>
          <w:color w:val="808080" w:themeColor="background1" w:themeShade="80"/>
          <w:sz w:val="22"/>
          <w:szCs w:val="22"/>
        </w:rPr>
      </w:pPr>
      <w:r w:rsidRPr="0082608E">
        <w:rPr>
          <w:rFonts w:ascii="Arial" w:hAnsi="Arial" w:cs="Arial"/>
          <w:b/>
          <w:color w:val="808080" w:themeColor="background1" w:themeShade="80"/>
          <w:sz w:val="22"/>
          <w:szCs w:val="22"/>
        </w:rPr>
        <w:t xml:space="preserve">OPCIÓN 5.  </w:t>
      </w:r>
      <w:r w:rsidRPr="0082608E">
        <w:rPr>
          <w:rFonts w:ascii="Arial" w:hAnsi="Arial" w:cs="Arial"/>
          <w:b/>
          <w:bCs/>
          <w:color w:val="808080" w:themeColor="background1" w:themeShade="80"/>
          <w:sz w:val="22"/>
          <w:szCs w:val="22"/>
        </w:rPr>
        <w:t xml:space="preserve">(Selección Abreviada </w:t>
      </w:r>
      <w:r w:rsidR="009E6874">
        <w:rPr>
          <w:rFonts w:ascii="Arial" w:hAnsi="Arial" w:cs="Arial"/>
          <w:b/>
          <w:bCs/>
          <w:color w:val="808080" w:themeColor="background1" w:themeShade="80"/>
          <w:sz w:val="22"/>
          <w:szCs w:val="22"/>
        </w:rPr>
        <w:t xml:space="preserve">por </w:t>
      </w:r>
      <w:r w:rsidRPr="0082608E">
        <w:rPr>
          <w:rFonts w:ascii="Arial" w:hAnsi="Arial" w:cs="Arial"/>
          <w:b/>
          <w:bCs/>
          <w:color w:val="808080" w:themeColor="background1" w:themeShade="80"/>
          <w:sz w:val="22"/>
          <w:szCs w:val="22"/>
        </w:rPr>
        <w:t>Subasta Inversa)</w:t>
      </w:r>
    </w:p>
    <w:p w14:paraId="7E82ACE3" w14:textId="77777777" w:rsidR="00450136" w:rsidRPr="00AC3880" w:rsidRDefault="00450136" w:rsidP="00AC3880">
      <w:pPr>
        <w:spacing w:line="360" w:lineRule="auto"/>
        <w:ind w:left="360"/>
        <w:jc w:val="both"/>
        <w:rPr>
          <w:rFonts w:ascii="Arial" w:hAnsi="Arial" w:cs="Arial"/>
          <w:b/>
          <w:sz w:val="22"/>
          <w:szCs w:val="22"/>
        </w:rPr>
      </w:pPr>
    </w:p>
    <w:p w14:paraId="762F6BAF" w14:textId="05621BAF" w:rsidR="00450136" w:rsidRPr="00AC3880" w:rsidRDefault="00450136" w:rsidP="00AC3880">
      <w:pPr>
        <w:spacing w:line="360" w:lineRule="auto"/>
        <w:jc w:val="both"/>
        <w:rPr>
          <w:rFonts w:ascii="Arial" w:hAnsi="Arial" w:cs="Arial"/>
          <w:sz w:val="22"/>
          <w:szCs w:val="22"/>
        </w:rPr>
      </w:pPr>
      <w:r w:rsidRPr="00AC3880">
        <w:rPr>
          <w:rFonts w:ascii="Arial" w:hAnsi="Arial" w:cs="Arial"/>
          <w:sz w:val="22"/>
          <w:szCs w:val="22"/>
        </w:rPr>
        <w:t xml:space="preserve">Realizado el análisis correspondiente, se estableció que corresponde a la modalidad de </w:t>
      </w:r>
      <w:r w:rsidRPr="00AC3880">
        <w:rPr>
          <w:rFonts w:ascii="Arial" w:hAnsi="Arial" w:cs="Arial"/>
          <w:b/>
          <w:sz w:val="22"/>
          <w:szCs w:val="22"/>
        </w:rPr>
        <w:t xml:space="preserve">SELECCIÓN ABREVIADA SUBASTA INVERSA </w:t>
      </w:r>
      <w:r w:rsidRPr="00134958">
        <w:rPr>
          <w:rFonts w:ascii="Arial" w:hAnsi="Arial" w:cs="Arial"/>
          <w:sz w:val="22"/>
          <w:szCs w:val="22"/>
        </w:rPr>
        <w:t>_______</w:t>
      </w:r>
      <w:r w:rsidR="00134958">
        <w:rPr>
          <w:rFonts w:ascii="Arial" w:hAnsi="Arial" w:cs="Arial"/>
          <w:color w:val="808080" w:themeColor="background1" w:themeShade="80"/>
          <w:sz w:val="22"/>
          <w:szCs w:val="22"/>
        </w:rPr>
        <w:t xml:space="preserve"> </w:t>
      </w:r>
      <w:r w:rsidRPr="00F534DB">
        <w:rPr>
          <w:rFonts w:ascii="Arial" w:hAnsi="Arial" w:cs="Arial"/>
          <w:bCs/>
          <w:i/>
          <w:color w:val="808080" w:themeColor="background1" w:themeShade="80"/>
          <w:sz w:val="22"/>
          <w:szCs w:val="22"/>
        </w:rPr>
        <w:t>(</w:t>
      </w:r>
      <w:r w:rsidRPr="00F534DB">
        <w:rPr>
          <w:rFonts w:ascii="Arial" w:hAnsi="Arial" w:cs="Arial"/>
          <w:bCs/>
          <w:iCs/>
          <w:color w:val="808080" w:themeColor="background1" w:themeShade="80"/>
          <w:sz w:val="22"/>
          <w:szCs w:val="22"/>
        </w:rPr>
        <w:t>presencial o electrónica</w:t>
      </w:r>
      <w:r w:rsidRPr="00F534DB">
        <w:rPr>
          <w:rFonts w:ascii="Arial" w:hAnsi="Arial" w:cs="Arial"/>
          <w:bCs/>
          <w:i/>
          <w:color w:val="808080" w:themeColor="background1" w:themeShade="80"/>
          <w:sz w:val="22"/>
          <w:szCs w:val="22"/>
        </w:rPr>
        <w:t>)</w:t>
      </w:r>
      <w:r w:rsidRPr="00F534DB">
        <w:rPr>
          <w:rFonts w:ascii="Arial" w:hAnsi="Arial" w:cs="Arial"/>
          <w:color w:val="808080" w:themeColor="background1" w:themeShade="80"/>
          <w:sz w:val="22"/>
          <w:szCs w:val="22"/>
        </w:rPr>
        <w:t xml:space="preserve">, </w:t>
      </w:r>
      <w:r w:rsidRPr="00AC3880">
        <w:rPr>
          <w:rFonts w:ascii="Arial" w:hAnsi="Arial" w:cs="Arial"/>
          <w:sz w:val="22"/>
          <w:szCs w:val="22"/>
        </w:rPr>
        <w:t xml:space="preserve">de que trata la Ley 1150 de 2007 en el literal a., numeral 2° </w:t>
      </w:r>
      <w:r w:rsidR="005922BE" w:rsidRPr="00AC3880">
        <w:rPr>
          <w:rFonts w:ascii="Arial" w:hAnsi="Arial" w:cs="Arial"/>
          <w:sz w:val="22"/>
          <w:szCs w:val="22"/>
        </w:rPr>
        <w:t>del artículo</w:t>
      </w:r>
      <w:r w:rsidRPr="00AC3880">
        <w:rPr>
          <w:rFonts w:ascii="Arial" w:hAnsi="Arial" w:cs="Arial"/>
          <w:sz w:val="22"/>
          <w:szCs w:val="22"/>
        </w:rPr>
        <w:t xml:space="preserve"> 2°, </w:t>
      </w:r>
      <w:r w:rsidR="00CF3F41" w:rsidRPr="00AC3880">
        <w:rPr>
          <w:rFonts w:ascii="Arial" w:hAnsi="Arial" w:cs="Arial"/>
          <w:sz w:val="22"/>
          <w:szCs w:val="22"/>
        </w:rPr>
        <w:t xml:space="preserve">artículo </w:t>
      </w:r>
      <w:r w:rsidR="00CF3F41" w:rsidRPr="00AC3880">
        <w:rPr>
          <w:rStyle w:val="Textoennegrita"/>
          <w:rFonts w:ascii="Arial" w:hAnsi="Arial" w:cs="Arial"/>
          <w:b w:val="0"/>
          <w:sz w:val="22"/>
          <w:szCs w:val="22"/>
          <w:shd w:val="clear" w:color="auto" w:fill="FFFFFF"/>
        </w:rPr>
        <w:t>2.2.1.2.1.2.1.  al 2.2.1.2.1.2.6. Decreto 1082 de 2015.</w:t>
      </w:r>
    </w:p>
    <w:p w14:paraId="2338445A" w14:textId="77777777" w:rsidR="00450136" w:rsidRPr="00AC3880" w:rsidRDefault="00450136" w:rsidP="00AC3880">
      <w:pPr>
        <w:spacing w:line="360" w:lineRule="auto"/>
        <w:jc w:val="both"/>
        <w:rPr>
          <w:rFonts w:ascii="Arial" w:hAnsi="Arial" w:cs="Arial"/>
          <w:b/>
          <w:sz w:val="22"/>
          <w:szCs w:val="22"/>
        </w:rPr>
      </w:pPr>
    </w:p>
    <w:p w14:paraId="0A5C85E0" w14:textId="30A2FE32" w:rsidR="00985D66" w:rsidRPr="00AC3880" w:rsidRDefault="00CF3F41"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PLAZO ESTIMADO DEL CONTRATO</w:t>
      </w:r>
    </w:p>
    <w:p w14:paraId="1A8897F4" w14:textId="77777777" w:rsidR="00985D66" w:rsidRPr="00AC3880" w:rsidRDefault="00985D66" w:rsidP="00AC3880">
      <w:pPr>
        <w:spacing w:line="360" w:lineRule="auto"/>
        <w:jc w:val="both"/>
        <w:rPr>
          <w:rFonts w:ascii="Arial" w:hAnsi="Arial" w:cs="Arial"/>
          <w:b/>
          <w:sz w:val="22"/>
          <w:szCs w:val="22"/>
        </w:rPr>
      </w:pPr>
    </w:p>
    <w:p w14:paraId="053A1A40" w14:textId="11C4E392" w:rsidR="00985D66" w:rsidRPr="00AC3880" w:rsidRDefault="00985D66" w:rsidP="00AC3880">
      <w:pPr>
        <w:spacing w:line="360" w:lineRule="auto"/>
        <w:jc w:val="both"/>
        <w:rPr>
          <w:rFonts w:ascii="Arial" w:hAnsi="Arial" w:cs="Arial"/>
          <w:sz w:val="22"/>
          <w:szCs w:val="22"/>
        </w:rPr>
      </w:pPr>
      <w:r w:rsidRPr="00AC3880">
        <w:rPr>
          <w:rFonts w:ascii="Arial" w:hAnsi="Arial" w:cs="Arial"/>
          <w:sz w:val="22"/>
          <w:szCs w:val="22"/>
        </w:rPr>
        <w:t xml:space="preserve">El plazo de ejecución del </w:t>
      </w:r>
      <w:r w:rsidR="00D02C01" w:rsidRPr="00AC3880">
        <w:rPr>
          <w:rFonts w:ascii="Arial" w:hAnsi="Arial" w:cs="Arial"/>
          <w:sz w:val="22"/>
          <w:szCs w:val="22"/>
        </w:rPr>
        <w:t>contrato</w:t>
      </w:r>
      <w:r w:rsidR="00211949" w:rsidRPr="00AC3880">
        <w:rPr>
          <w:rFonts w:ascii="Arial" w:hAnsi="Arial" w:cs="Arial"/>
          <w:sz w:val="22"/>
          <w:szCs w:val="22"/>
        </w:rPr>
        <w:t xml:space="preserve"> será </w:t>
      </w:r>
      <w:r w:rsidR="0082608E" w:rsidRPr="00C60D34">
        <w:rPr>
          <w:rFonts w:ascii="Arial" w:hAnsi="Arial" w:cs="Arial"/>
          <w:color w:val="808080" w:themeColor="background1" w:themeShade="80"/>
          <w:sz w:val="22"/>
          <w:szCs w:val="22"/>
        </w:rPr>
        <w:t>(indique el plazo de ejecución de conformidad con los estudios previos)</w:t>
      </w:r>
      <w:r w:rsidRPr="00AC3880">
        <w:rPr>
          <w:rFonts w:ascii="Arial" w:hAnsi="Arial" w:cs="Arial"/>
          <w:sz w:val="22"/>
          <w:szCs w:val="22"/>
        </w:rPr>
        <w:t xml:space="preserve">, </w:t>
      </w:r>
      <w:r w:rsidR="00CF3F41" w:rsidRPr="00AC3880">
        <w:rPr>
          <w:rFonts w:ascii="Arial" w:hAnsi="Arial" w:cs="Arial"/>
          <w:sz w:val="22"/>
          <w:szCs w:val="22"/>
        </w:rPr>
        <w:t xml:space="preserve">a partir de la suscripción del acta de inicio del contrato, </w:t>
      </w:r>
      <w:r w:rsidRPr="00AC3880">
        <w:rPr>
          <w:rFonts w:ascii="Arial" w:hAnsi="Arial" w:cs="Arial"/>
          <w:sz w:val="22"/>
          <w:szCs w:val="22"/>
        </w:rPr>
        <w:t xml:space="preserve">previo </w:t>
      </w:r>
      <w:r w:rsidR="00CF3F41" w:rsidRPr="00AC3880">
        <w:rPr>
          <w:rFonts w:ascii="Arial" w:hAnsi="Arial" w:cs="Arial"/>
          <w:sz w:val="22"/>
          <w:szCs w:val="22"/>
        </w:rPr>
        <w:t xml:space="preserve">su </w:t>
      </w:r>
      <w:r w:rsidRPr="00AC3880">
        <w:rPr>
          <w:rFonts w:ascii="Arial" w:hAnsi="Arial" w:cs="Arial"/>
          <w:sz w:val="22"/>
          <w:szCs w:val="22"/>
        </w:rPr>
        <w:t>perfeccionamiento</w:t>
      </w:r>
      <w:r w:rsidR="00CF3F41" w:rsidRPr="00AC3880">
        <w:rPr>
          <w:rFonts w:ascii="Arial" w:hAnsi="Arial" w:cs="Arial"/>
          <w:sz w:val="22"/>
          <w:szCs w:val="22"/>
        </w:rPr>
        <w:t>, registro</w:t>
      </w:r>
      <w:r w:rsidRPr="00AC3880">
        <w:rPr>
          <w:rFonts w:ascii="Arial" w:hAnsi="Arial" w:cs="Arial"/>
          <w:sz w:val="22"/>
          <w:szCs w:val="22"/>
        </w:rPr>
        <w:t xml:space="preserve"> presupuestal y aprobación de la garantía </w:t>
      </w:r>
      <w:r w:rsidR="00CF3F41" w:rsidRPr="00AC3880">
        <w:rPr>
          <w:rFonts w:ascii="Arial" w:hAnsi="Arial" w:cs="Arial"/>
          <w:sz w:val="22"/>
          <w:szCs w:val="22"/>
        </w:rPr>
        <w:t xml:space="preserve">de cumplimiento </w:t>
      </w:r>
      <w:r w:rsidRPr="00AC3880">
        <w:rPr>
          <w:rFonts w:ascii="Arial" w:hAnsi="Arial" w:cs="Arial"/>
          <w:sz w:val="22"/>
          <w:szCs w:val="22"/>
        </w:rPr>
        <w:t>por parte de la SUPERINTENDENCIA.</w:t>
      </w:r>
    </w:p>
    <w:p w14:paraId="210DBBFB" w14:textId="77777777" w:rsidR="00985D66" w:rsidRPr="00AC3880" w:rsidRDefault="00985D66" w:rsidP="00AC3880">
      <w:pPr>
        <w:spacing w:line="360" w:lineRule="auto"/>
        <w:jc w:val="both"/>
        <w:rPr>
          <w:rFonts w:ascii="Arial" w:hAnsi="Arial" w:cs="Arial"/>
          <w:b/>
          <w:sz w:val="22"/>
          <w:szCs w:val="22"/>
        </w:rPr>
      </w:pPr>
    </w:p>
    <w:p w14:paraId="17CFAD53" w14:textId="7558CEC7" w:rsidR="00985D66" w:rsidRPr="00AC3880" w:rsidRDefault="00985D66"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FORMA, FECHA LÍMITE Y</w:t>
      </w:r>
      <w:r w:rsidR="00CF3F41" w:rsidRPr="00AC3880">
        <w:rPr>
          <w:rFonts w:ascii="Arial" w:hAnsi="Arial" w:cs="Arial"/>
          <w:b/>
          <w:sz w:val="22"/>
          <w:szCs w:val="22"/>
        </w:rPr>
        <w:t xml:space="preserve"> LUGAR DE PRESENTACIÓN OFERTAS</w:t>
      </w:r>
      <w:r w:rsidRPr="00AC3880">
        <w:rPr>
          <w:rFonts w:ascii="Arial" w:hAnsi="Arial" w:cs="Arial"/>
          <w:b/>
          <w:sz w:val="22"/>
          <w:szCs w:val="22"/>
        </w:rPr>
        <w:t xml:space="preserve"> </w:t>
      </w:r>
    </w:p>
    <w:p w14:paraId="5430D13F" w14:textId="77777777" w:rsidR="00985D66" w:rsidRPr="00AC3880" w:rsidRDefault="00985D66" w:rsidP="00AC3880">
      <w:pPr>
        <w:pStyle w:val="Prrafodelista"/>
        <w:spacing w:line="360" w:lineRule="auto"/>
        <w:ind w:left="360"/>
        <w:jc w:val="both"/>
        <w:rPr>
          <w:rFonts w:ascii="Arial" w:hAnsi="Arial" w:cs="Arial"/>
          <w:b/>
          <w:sz w:val="22"/>
          <w:szCs w:val="22"/>
        </w:rPr>
      </w:pPr>
    </w:p>
    <w:p w14:paraId="0C99339C" w14:textId="2AAF6B60" w:rsidR="00985D66" w:rsidRPr="00AC3880" w:rsidRDefault="00985D66" w:rsidP="00AC3880">
      <w:pPr>
        <w:pStyle w:val="Prrafodelista"/>
        <w:numPr>
          <w:ilvl w:val="1"/>
          <w:numId w:val="6"/>
        </w:numPr>
        <w:spacing w:line="360" w:lineRule="auto"/>
        <w:jc w:val="both"/>
        <w:rPr>
          <w:rFonts w:ascii="Arial" w:hAnsi="Arial" w:cs="Arial"/>
          <w:b/>
          <w:sz w:val="22"/>
          <w:szCs w:val="22"/>
        </w:rPr>
      </w:pPr>
      <w:r w:rsidRPr="00AC3880">
        <w:rPr>
          <w:rFonts w:ascii="Arial" w:hAnsi="Arial" w:cs="Arial"/>
          <w:b/>
          <w:sz w:val="22"/>
          <w:szCs w:val="22"/>
        </w:rPr>
        <w:t>Forma de presentación ofertas:</w:t>
      </w:r>
      <w:r w:rsidR="00DE2A79" w:rsidRPr="00AC3880">
        <w:rPr>
          <w:rFonts w:ascii="Arial" w:hAnsi="Arial" w:cs="Arial"/>
          <w:sz w:val="22"/>
          <w:szCs w:val="22"/>
        </w:rPr>
        <w:t xml:space="preserve"> </w:t>
      </w:r>
      <w:r w:rsidR="00B01382" w:rsidRPr="00B01382">
        <w:rPr>
          <w:rFonts w:ascii="Arial" w:hAnsi="Arial" w:cs="Arial"/>
          <w:color w:val="808080" w:themeColor="background1" w:themeShade="80"/>
          <w:sz w:val="22"/>
          <w:szCs w:val="22"/>
        </w:rPr>
        <w:t xml:space="preserve">(Indique la forma, </w:t>
      </w:r>
      <w:r w:rsidRPr="00B01382">
        <w:rPr>
          <w:rFonts w:ascii="Arial" w:hAnsi="Arial" w:cs="Arial"/>
          <w:color w:val="808080" w:themeColor="background1" w:themeShade="80"/>
          <w:sz w:val="22"/>
          <w:szCs w:val="22"/>
        </w:rPr>
        <w:t xml:space="preserve">el numeral </w:t>
      </w:r>
      <w:r w:rsidR="00B01382" w:rsidRPr="00B01382">
        <w:rPr>
          <w:rFonts w:ascii="Arial" w:hAnsi="Arial" w:cs="Arial"/>
          <w:color w:val="808080" w:themeColor="background1" w:themeShade="80"/>
          <w:sz w:val="22"/>
          <w:szCs w:val="22"/>
        </w:rPr>
        <w:t xml:space="preserve">y </w:t>
      </w:r>
      <w:r w:rsidRPr="00B01382">
        <w:rPr>
          <w:rFonts w:ascii="Arial" w:hAnsi="Arial" w:cs="Arial"/>
          <w:color w:val="808080" w:themeColor="background1" w:themeShade="80"/>
          <w:sz w:val="22"/>
          <w:szCs w:val="22"/>
        </w:rPr>
        <w:t>el capítulo de</w:t>
      </w:r>
      <w:r w:rsidR="00B01382" w:rsidRPr="00B01382">
        <w:rPr>
          <w:rFonts w:ascii="Arial" w:hAnsi="Arial" w:cs="Arial"/>
          <w:color w:val="808080" w:themeColor="background1" w:themeShade="80"/>
          <w:sz w:val="22"/>
          <w:szCs w:val="22"/>
        </w:rPr>
        <w:t xml:space="preserve"> Proyecto</w:t>
      </w:r>
      <w:r w:rsidRPr="00B01382">
        <w:rPr>
          <w:rFonts w:ascii="Arial" w:hAnsi="Arial" w:cs="Arial"/>
          <w:color w:val="808080" w:themeColor="background1" w:themeShade="80"/>
          <w:sz w:val="22"/>
          <w:szCs w:val="22"/>
        </w:rPr>
        <w:t xml:space="preserve"> Pliego de Condiciones Definitivo</w:t>
      </w:r>
      <w:r w:rsidR="00B01382" w:rsidRPr="00B01382">
        <w:rPr>
          <w:rFonts w:ascii="Arial" w:hAnsi="Arial" w:cs="Arial"/>
          <w:color w:val="808080" w:themeColor="background1" w:themeShade="80"/>
          <w:sz w:val="22"/>
          <w:szCs w:val="22"/>
        </w:rPr>
        <w:t>)</w:t>
      </w:r>
      <w:r w:rsidRPr="00B01382">
        <w:rPr>
          <w:rFonts w:ascii="Arial" w:hAnsi="Arial" w:cs="Arial"/>
          <w:color w:val="808080" w:themeColor="background1" w:themeShade="80"/>
          <w:sz w:val="22"/>
          <w:szCs w:val="22"/>
        </w:rPr>
        <w:t>.</w:t>
      </w:r>
    </w:p>
    <w:p w14:paraId="73C1EC08" w14:textId="4E275DED" w:rsidR="00B01382" w:rsidRPr="00B01382" w:rsidRDefault="00985D66" w:rsidP="0082173B">
      <w:pPr>
        <w:pStyle w:val="Prrafodelista"/>
        <w:numPr>
          <w:ilvl w:val="1"/>
          <w:numId w:val="6"/>
        </w:numPr>
        <w:spacing w:line="360" w:lineRule="auto"/>
        <w:jc w:val="both"/>
        <w:rPr>
          <w:rFonts w:ascii="Arial" w:hAnsi="Arial" w:cs="Arial"/>
          <w:b/>
          <w:sz w:val="22"/>
          <w:szCs w:val="22"/>
        </w:rPr>
      </w:pPr>
      <w:r w:rsidRPr="00B01382">
        <w:rPr>
          <w:rFonts w:ascii="Arial" w:hAnsi="Arial" w:cs="Arial"/>
          <w:b/>
          <w:sz w:val="22"/>
          <w:szCs w:val="22"/>
        </w:rPr>
        <w:lastRenderedPageBreak/>
        <w:t>Fecha límite para presentar ofertas:</w:t>
      </w:r>
      <w:r w:rsidRPr="00B01382">
        <w:rPr>
          <w:rFonts w:ascii="Arial" w:hAnsi="Arial" w:cs="Arial"/>
          <w:sz w:val="22"/>
          <w:szCs w:val="22"/>
        </w:rPr>
        <w:t xml:space="preserve"> </w:t>
      </w:r>
      <w:r w:rsidR="00B01382" w:rsidRPr="00B01382">
        <w:rPr>
          <w:rFonts w:ascii="Arial" w:hAnsi="Arial" w:cs="Arial"/>
          <w:color w:val="808080" w:themeColor="background1" w:themeShade="80"/>
          <w:sz w:val="22"/>
          <w:szCs w:val="22"/>
        </w:rPr>
        <w:t xml:space="preserve">(Indique la </w:t>
      </w:r>
      <w:r w:rsidR="00B01382">
        <w:rPr>
          <w:rFonts w:ascii="Arial" w:hAnsi="Arial" w:cs="Arial"/>
          <w:color w:val="808080" w:themeColor="background1" w:themeShade="80"/>
          <w:sz w:val="22"/>
          <w:szCs w:val="22"/>
        </w:rPr>
        <w:t>fecha y hora de conformidad con el cronograma del proceso)</w:t>
      </w:r>
      <w:r w:rsidR="00B01382" w:rsidRPr="00B01382">
        <w:rPr>
          <w:rFonts w:ascii="Arial" w:hAnsi="Arial" w:cs="Arial"/>
          <w:color w:val="808080" w:themeColor="background1" w:themeShade="80"/>
          <w:sz w:val="22"/>
          <w:szCs w:val="22"/>
        </w:rPr>
        <w:t>.</w:t>
      </w:r>
    </w:p>
    <w:p w14:paraId="33F16AD1" w14:textId="141E89FC" w:rsidR="00CF3F41" w:rsidRPr="00B01382" w:rsidRDefault="00985D66" w:rsidP="00156F16">
      <w:pPr>
        <w:pStyle w:val="Prrafodelista"/>
        <w:numPr>
          <w:ilvl w:val="1"/>
          <w:numId w:val="6"/>
        </w:numPr>
        <w:spacing w:line="360" w:lineRule="auto"/>
        <w:jc w:val="both"/>
        <w:rPr>
          <w:rFonts w:ascii="Arial" w:hAnsi="Arial" w:cs="Arial"/>
          <w:b/>
          <w:sz w:val="22"/>
          <w:szCs w:val="22"/>
        </w:rPr>
      </w:pPr>
      <w:r w:rsidRPr="00B01382">
        <w:rPr>
          <w:rFonts w:ascii="Arial" w:hAnsi="Arial" w:cs="Arial"/>
          <w:b/>
          <w:sz w:val="22"/>
          <w:szCs w:val="22"/>
        </w:rPr>
        <w:t>Lugar:</w:t>
      </w:r>
      <w:r w:rsidR="00211949" w:rsidRPr="00B01382">
        <w:rPr>
          <w:rFonts w:ascii="Arial" w:hAnsi="Arial" w:cs="Arial"/>
          <w:sz w:val="22"/>
          <w:szCs w:val="22"/>
        </w:rPr>
        <w:t xml:space="preserve"> </w:t>
      </w:r>
      <w:r w:rsidR="00CF3F41" w:rsidRPr="00B01382">
        <w:rPr>
          <w:rFonts w:ascii="Arial" w:hAnsi="Arial" w:cs="Arial"/>
          <w:sz w:val="22"/>
          <w:szCs w:val="22"/>
        </w:rPr>
        <w:t xml:space="preserve">Plataforma SECOP II, </w:t>
      </w:r>
      <w:r w:rsidR="00B01382" w:rsidRPr="00B01382">
        <w:rPr>
          <w:rFonts w:ascii="Arial" w:hAnsi="Arial" w:cs="Arial"/>
          <w:color w:val="808080" w:themeColor="background1" w:themeShade="80"/>
          <w:sz w:val="22"/>
          <w:szCs w:val="22"/>
        </w:rPr>
        <w:t xml:space="preserve">(Indique </w:t>
      </w:r>
      <w:r w:rsidR="00B01382">
        <w:rPr>
          <w:rFonts w:ascii="Arial" w:hAnsi="Arial" w:cs="Arial"/>
          <w:color w:val="808080" w:themeColor="background1" w:themeShade="80"/>
          <w:sz w:val="22"/>
          <w:szCs w:val="22"/>
        </w:rPr>
        <w:t>el número del proceso)</w:t>
      </w:r>
    </w:p>
    <w:p w14:paraId="72A03B6C" w14:textId="77777777" w:rsidR="00B01382" w:rsidRDefault="00B01382" w:rsidP="00926FEE">
      <w:pPr>
        <w:pStyle w:val="Prrafodelista"/>
        <w:spacing w:line="360" w:lineRule="auto"/>
        <w:ind w:left="1440"/>
        <w:jc w:val="both"/>
        <w:rPr>
          <w:rFonts w:ascii="Arial" w:hAnsi="Arial" w:cs="Arial"/>
          <w:b/>
          <w:sz w:val="22"/>
          <w:szCs w:val="22"/>
        </w:rPr>
      </w:pPr>
    </w:p>
    <w:p w14:paraId="69893DC7" w14:textId="77777777" w:rsidR="00134958" w:rsidRDefault="00134958" w:rsidP="00926FEE">
      <w:pPr>
        <w:pStyle w:val="Prrafodelista"/>
        <w:spacing w:line="360" w:lineRule="auto"/>
        <w:ind w:left="1440"/>
        <w:jc w:val="both"/>
        <w:rPr>
          <w:rFonts w:ascii="Arial" w:hAnsi="Arial" w:cs="Arial"/>
          <w:b/>
          <w:sz w:val="22"/>
          <w:szCs w:val="22"/>
        </w:rPr>
      </w:pPr>
    </w:p>
    <w:p w14:paraId="6EFC54EA" w14:textId="77777777" w:rsidR="00134958" w:rsidRPr="00B01382" w:rsidRDefault="00134958" w:rsidP="00926FEE">
      <w:pPr>
        <w:pStyle w:val="Prrafodelista"/>
        <w:spacing w:line="360" w:lineRule="auto"/>
        <w:ind w:left="1440"/>
        <w:jc w:val="both"/>
        <w:rPr>
          <w:rFonts w:ascii="Arial" w:hAnsi="Arial" w:cs="Arial"/>
          <w:b/>
          <w:sz w:val="22"/>
          <w:szCs w:val="22"/>
        </w:rPr>
      </w:pPr>
    </w:p>
    <w:p w14:paraId="05B14D70" w14:textId="47F9DF3C" w:rsidR="00985D66" w:rsidRPr="00AC3880" w:rsidRDefault="00985D66"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VALOR ESTIMADO DEL CONTRATO</w:t>
      </w:r>
      <w:r w:rsidR="00DE2A79" w:rsidRPr="00AC3880">
        <w:rPr>
          <w:rFonts w:ascii="Arial" w:hAnsi="Arial" w:cs="Arial"/>
          <w:b/>
          <w:sz w:val="22"/>
          <w:szCs w:val="22"/>
        </w:rPr>
        <w:t xml:space="preserve"> Y DISPONIBILIDAD PRESUPUESTAL</w:t>
      </w:r>
    </w:p>
    <w:p w14:paraId="7DF46B6B" w14:textId="77777777" w:rsidR="00985D66" w:rsidRPr="00AC3880" w:rsidRDefault="00985D66" w:rsidP="00AC3880">
      <w:pPr>
        <w:spacing w:line="360" w:lineRule="auto"/>
        <w:jc w:val="both"/>
        <w:rPr>
          <w:rFonts w:ascii="Arial" w:hAnsi="Arial" w:cs="Arial"/>
          <w:b/>
          <w:sz w:val="22"/>
          <w:szCs w:val="22"/>
        </w:rPr>
      </w:pPr>
    </w:p>
    <w:p w14:paraId="24C9EEBE" w14:textId="78C3E3D5" w:rsidR="00985D66" w:rsidRPr="00AC3880" w:rsidRDefault="00985D66" w:rsidP="00AC3880">
      <w:pPr>
        <w:spacing w:line="360" w:lineRule="auto"/>
        <w:jc w:val="both"/>
        <w:rPr>
          <w:rFonts w:ascii="Arial" w:hAnsi="Arial" w:cs="Arial"/>
          <w:sz w:val="22"/>
          <w:szCs w:val="22"/>
        </w:rPr>
      </w:pPr>
      <w:r w:rsidRPr="00AC3880">
        <w:rPr>
          <w:rFonts w:ascii="Arial" w:hAnsi="Arial" w:cs="Arial"/>
          <w:sz w:val="22"/>
          <w:szCs w:val="22"/>
        </w:rPr>
        <w:t xml:space="preserve">El presupuesto oficial estimado para la presente contratación es hasta por la suma de </w:t>
      </w:r>
      <w:r w:rsidRPr="007C0AAD">
        <w:rPr>
          <w:rFonts w:ascii="Arial" w:hAnsi="Arial" w:cs="Arial"/>
          <w:b/>
          <w:bCs/>
          <w:sz w:val="22"/>
          <w:szCs w:val="22"/>
        </w:rPr>
        <w:t xml:space="preserve">XXXXX </w:t>
      </w:r>
      <w:r w:rsidR="005C314A" w:rsidRPr="007C0AAD">
        <w:rPr>
          <w:rFonts w:ascii="Arial" w:hAnsi="Arial" w:cs="Arial"/>
          <w:b/>
          <w:bCs/>
          <w:sz w:val="22"/>
          <w:szCs w:val="22"/>
        </w:rPr>
        <w:t>($XXX)</w:t>
      </w:r>
      <w:r w:rsidR="005C314A" w:rsidRPr="00926FEE">
        <w:rPr>
          <w:rFonts w:ascii="Arial" w:hAnsi="Arial" w:cs="Arial"/>
          <w:sz w:val="22"/>
          <w:szCs w:val="22"/>
        </w:rPr>
        <w:t xml:space="preserve"> </w:t>
      </w:r>
      <w:r w:rsidRPr="00AC3880">
        <w:rPr>
          <w:rFonts w:ascii="Arial" w:hAnsi="Arial" w:cs="Arial"/>
          <w:sz w:val="22"/>
          <w:szCs w:val="22"/>
        </w:rPr>
        <w:t xml:space="preserve">incluido IVA y todos los costos directos e indirectos, tasas y contribuciones que conlleve la celebración y ejecución total del contrato que resulte del presente proceso de selección, el cual se encuentra amparado con el Certificado de Disponibilidad Presupuestal No. </w:t>
      </w:r>
      <w:r w:rsidRPr="007C0AAD">
        <w:rPr>
          <w:rFonts w:ascii="Arial" w:hAnsi="Arial" w:cs="Arial"/>
          <w:b/>
          <w:bCs/>
          <w:sz w:val="22"/>
          <w:szCs w:val="22"/>
        </w:rPr>
        <w:t>XXXXX</w:t>
      </w:r>
      <w:r w:rsidRPr="00926FEE">
        <w:rPr>
          <w:rFonts w:ascii="Arial" w:hAnsi="Arial" w:cs="Arial"/>
          <w:sz w:val="22"/>
          <w:szCs w:val="22"/>
        </w:rPr>
        <w:t xml:space="preserve"> del</w:t>
      </w:r>
      <w:r w:rsidRPr="00926FEE">
        <w:rPr>
          <w:rFonts w:ascii="Arial" w:hAnsi="Arial" w:cs="Arial"/>
          <w:b/>
          <w:bCs/>
          <w:sz w:val="22"/>
          <w:szCs w:val="22"/>
        </w:rPr>
        <w:t xml:space="preserve"> </w:t>
      </w:r>
      <w:r w:rsidRPr="007C0AAD">
        <w:rPr>
          <w:rFonts w:ascii="Arial" w:hAnsi="Arial" w:cs="Arial"/>
          <w:b/>
          <w:bCs/>
          <w:sz w:val="22"/>
          <w:szCs w:val="22"/>
        </w:rPr>
        <w:t>XXX</w:t>
      </w:r>
      <w:r w:rsidRPr="00926FEE">
        <w:rPr>
          <w:rFonts w:ascii="Arial" w:hAnsi="Arial" w:cs="Arial"/>
          <w:sz w:val="22"/>
          <w:szCs w:val="22"/>
        </w:rPr>
        <w:t xml:space="preserve"> de </w:t>
      </w:r>
      <w:r w:rsidRPr="007C0AAD">
        <w:rPr>
          <w:rFonts w:ascii="Arial" w:hAnsi="Arial" w:cs="Arial"/>
          <w:b/>
          <w:bCs/>
          <w:sz w:val="22"/>
          <w:szCs w:val="22"/>
        </w:rPr>
        <w:t>XXXXX</w:t>
      </w:r>
      <w:r w:rsidRPr="00434237">
        <w:rPr>
          <w:rFonts w:ascii="Arial" w:hAnsi="Arial" w:cs="Arial"/>
          <w:sz w:val="22"/>
          <w:szCs w:val="22"/>
        </w:rPr>
        <w:t xml:space="preserve"> </w:t>
      </w:r>
      <w:r w:rsidRPr="00926FEE">
        <w:rPr>
          <w:rFonts w:ascii="Arial" w:hAnsi="Arial" w:cs="Arial"/>
          <w:sz w:val="22"/>
          <w:szCs w:val="22"/>
        </w:rPr>
        <w:t xml:space="preserve">de </w:t>
      </w:r>
      <w:r w:rsidR="00441266" w:rsidRPr="00434237">
        <w:rPr>
          <w:rFonts w:ascii="Arial" w:hAnsi="Arial" w:cs="Arial"/>
          <w:sz w:val="22"/>
          <w:szCs w:val="22"/>
        </w:rPr>
        <w:t>20</w:t>
      </w:r>
      <w:r w:rsidR="00441266" w:rsidRPr="007C0AAD">
        <w:rPr>
          <w:rFonts w:ascii="Arial" w:hAnsi="Arial" w:cs="Arial"/>
          <w:b/>
          <w:bCs/>
          <w:sz w:val="22"/>
          <w:szCs w:val="22"/>
        </w:rPr>
        <w:t>XX</w:t>
      </w:r>
      <w:r w:rsidRPr="00926FEE">
        <w:rPr>
          <w:rFonts w:ascii="Arial" w:hAnsi="Arial" w:cs="Arial"/>
          <w:sz w:val="22"/>
          <w:szCs w:val="22"/>
        </w:rPr>
        <w:t xml:space="preserve">, </w:t>
      </w:r>
      <w:r w:rsidRPr="00AC3880">
        <w:rPr>
          <w:rFonts w:ascii="Arial" w:hAnsi="Arial" w:cs="Arial"/>
          <w:sz w:val="22"/>
          <w:szCs w:val="22"/>
        </w:rPr>
        <w:t xml:space="preserve">expedido por </w:t>
      </w:r>
      <w:r w:rsidRPr="007C0AAD">
        <w:rPr>
          <w:rFonts w:ascii="Arial" w:hAnsi="Arial" w:cs="Arial"/>
          <w:b/>
          <w:bCs/>
          <w:sz w:val="22"/>
          <w:szCs w:val="22"/>
        </w:rPr>
        <w:t>XXXXX</w:t>
      </w:r>
      <w:r w:rsidRPr="00926FEE">
        <w:rPr>
          <w:rFonts w:ascii="Arial" w:hAnsi="Arial" w:cs="Arial"/>
          <w:b/>
          <w:bCs/>
          <w:sz w:val="22"/>
          <w:szCs w:val="22"/>
        </w:rPr>
        <w:t xml:space="preserve"> </w:t>
      </w:r>
      <w:r w:rsidRPr="00AC3880">
        <w:rPr>
          <w:rFonts w:ascii="Arial" w:hAnsi="Arial" w:cs="Arial"/>
          <w:sz w:val="22"/>
          <w:szCs w:val="22"/>
        </w:rPr>
        <w:t>de la Superintendencia Nacional de Salud.</w:t>
      </w:r>
    </w:p>
    <w:p w14:paraId="71D8C710" w14:textId="77777777" w:rsidR="00985D66" w:rsidRPr="00AC3880" w:rsidRDefault="00985D66" w:rsidP="00AC3880">
      <w:pPr>
        <w:spacing w:line="360" w:lineRule="auto"/>
        <w:jc w:val="both"/>
        <w:rPr>
          <w:rFonts w:ascii="Arial" w:hAnsi="Arial" w:cs="Arial"/>
          <w:sz w:val="22"/>
          <w:szCs w:val="22"/>
        </w:rPr>
      </w:pPr>
    </w:p>
    <w:p w14:paraId="24599B10" w14:textId="0BF1667D" w:rsidR="00985D66" w:rsidRPr="00AC3880" w:rsidRDefault="00DE2A79"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ACUERDOS COMERCIALES</w:t>
      </w:r>
    </w:p>
    <w:p w14:paraId="5F6CFE31" w14:textId="77777777" w:rsidR="00CF3F41" w:rsidRPr="00AC3880" w:rsidRDefault="00CF3F41" w:rsidP="00AC3880">
      <w:pPr>
        <w:spacing w:line="360" w:lineRule="auto"/>
        <w:jc w:val="both"/>
        <w:rPr>
          <w:rFonts w:ascii="Arial" w:hAnsi="Arial" w:cs="Arial"/>
          <w:sz w:val="22"/>
          <w:szCs w:val="22"/>
        </w:rPr>
      </w:pPr>
    </w:p>
    <w:p w14:paraId="59644305" w14:textId="5FBA2EE6" w:rsidR="00CF3F41" w:rsidRDefault="00CF3F41" w:rsidP="00AC3880">
      <w:pPr>
        <w:autoSpaceDE w:val="0"/>
        <w:autoSpaceDN w:val="0"/>
        <w:adjustRightInd w:val="0"/>
        <w:spacing w:line="360" w:lineRule="auto"/>
        <w:jc w:val="both"/>
        <w:rPr>
          <w:rFonts w:ascii="Arial" w:hAnsi="Arial" w:cs="Arial"/>
          <w:b/>
          <w:color w:val="808080" w:themeColor="background1" w:themeShade="80"/>
          <w:sz w:val="22"/>
          <w:szCs w:val="22"/>
        </w:rPr>
      </w:pPr>
      <w:r w:rsidRPr="00926FEE">
        <w:rPr>
          <w:rFonts w:ascii="Arial" w:hAnsi="Arial" w:cs="Arial"/>
          <w:b/>
          <w:color w:val="808080" w:themeColor="background1" w:themeShade="80"/>
          <w:sz w:val="22"/>
          <w:szCs w:val="22"/>
        </w:rPr>
        <w:t>(En concordancia con los Estudios Previos indicar si la contratación a adelantar se encuentra o no cobijada por Acuerdos Internacionales y Tratados de Libre Comercio (TLC) vigentes para el Estado Colombiano.)</w:t>
      </w:r>
    </w:p>
    <w:p w14:paraId="04A625F8" w14:textId="77777777" w:rsidR="00926FEE" w:rsidRPr="00926FEE" w:rsidRDefault="00926FEE" w:rsidP="00AC3880">
      <w:pPr>
        <w:autoSpaceDE w:val="0"/>
        <w:autoSpaceDN w:val="0"/>
        <w:adjustRightInd w:val="0"/>
        <w:spacing w:line="360" w:lineRule="auto"/>
        <w:jc w:val="both"/>
        <w:rPr>
          <w:rFonts w:ascii="Arial" w:hAnsi="Arial" w:cs="Arial"/>
          <w:b/>
          <w:color w:val="808080" w:themeColor="background1" w:themeShade="80"/>
          <w:sz w:val="22"/>
          <w:szCs w:val="22"/>
        </w:rPr>
      </w:pPr>
    </w:p>
    <w:p w14:paraId="22B71922" w14:textId="77777777" w:rsidR="00CF3F41" w:rsidRPr="00926FEE" w:rsidRDefault="00CF3F41" w:rsidP="00AC3880">
      <w:pPr>
        <w:autoSpaceDE w:val="0"/>
        <w:autoSpaceDN w:val="0"/>
        <w:adjustRightInd w:val="0"/>
        <w:spacing w:line="360" w:lineRule="auto"/>
        <w:rPr>
          <w:rFonts w:ascii="Arial" w:hAnsi="Arial" w:cs="Arial"/>
          <w:b/>
          <w:color w:val="808080" w:themeColor="background1" w:themeShade="80"/>
          <w:sz w:val="22"/>
          <w:szCs w:val="22"/>
        </w:rPr>
      </w:pPr>
      <w:r w:rsidRPr="00926FEE">
        <w:rPr>
          <w:rFonts w:ascii="Arial" w:hAnsi="Arial" w:cs="Arial"/>
          <w:b/>
          <w:color w:val="808080" w:themeColor="background1" w:themeShade="80"/>
          <w:sz w:val="22"/>
          <w:szCs w:val="22"/>
        </w:rPr>
        <w:t>OPCIÓN 1:</w:t>
      </w:r>
    </w:p>
    <w:p w14:paraId="654BF86E" w14:textId="77777777" w:rsidR="00CF3F41" w:rsidRPr="00AC3880" w:rsidRDefault="00CF3F41" w:rsidP="00AC3880">
      <w:pPr>
        <w:autoSpaceDE w:val="0"/>
        <w:autoSpaceDN w:val="0"/>
        <w:adjustRightInd w:val="0"/>
        <w:spacing w:line="360" w:lineRule="auto"/>
        <w:rPr>
          <w:rFonts w:ascii="Arial" w:hAnsi="Arial" w:cs="Arial"/>
          <w:color w:val="000000"/>
          <w:sz w:val="22"/>
          <w:szCs w:val="22"/>
        </w:rPr>
      </w:pPr>
    </w:p>
    <w:p w14:paraId="2E866DF4" w14:textId="77777777" w:rsidR="00CF3F41" w:rsidRPr="00AC3880" w:rsidRDefault="00CF3F41" w:rsidP="00AC3880">
      <w:pPr>
        <w:spacing w:line="360" w:lineRule="auto"/>
        <w:jc w:val="both"/>
        <w:rPr>
          <w:rFonts w:ascii="Arial" w:eastAsia="MS Mincho" w:hAnsi="Arial" w:cs="Arial"/>
          <w:sz w:val="22"/>
          <w:szCs w:val="22"/>
          <w:lang w:eastAsia="ja-JP"/>
        </w:rPr>
      </w:pPr>
      <w:r w:rsidRPr="00AC3880">
        <w:rPr>
          <w:rFonts w:ascii="Arial" w:eastAsia="MS Mincho" w:hAnsi="Arial" w:cs="Arial"/>
          <w:sz w:val="22"/>
          <w:szCs w:val="22"/>
          <w:lang w:eastAsia="ja-JP"/>
        </w:rPr>
        <w:t>De conformidad con la verificación efectuada se determinó que la presente contratación no se encuentra cobijada por un Acuerdo Internacional o un Tratado de Libre Comercio vigente para el Estado Colombiano, tal como consta en el documento de estudios y documentos previos.</w:t>
      </w:r>
    </w:p>
    <w:p w14:paraId="7634E2E2" w14:textId="77777777" w:rsidR="00CF3F41" w:rsidRPr="00AC3880" w:rsidRDefault="00CF3F41" w:rsidP="00AC3880">
      <w:pPr>
        <w:autoSpaceDE w:val="0"/>
        <w:autoSpaceDN w:val="0"/>
        <w:adjustRightInd w:val="0"/>
        <w:spacing w:line="360" w:lineRule="auto"/>
        <w:ind w:left="284"/>
        <w:rPr>
          <w:rFonts w:ascii="Arial" w:hAnsi="Arial" w:cs="Arial"/>
          <w:b/>
          <w:i/>
          <w:color w:val="FF0000"/>
          <w:sz w:val="22"/>
          <w:szCs w:val="22"/>
          <w:highlight w:val="cyan"/>
        </w:rPr>
      </w:pPr>
    </w:p>
    <w:p w14:paraId="65F0EF9C" w14:textId="77777777" w:rsidR="00CF3F41" w:rsidRPr="00780F6A" w:rsidRDefault="00CF3F41" w:rsidP="00AC3880">
      <w:pPr>
        <w:autoSpaceDE w:val="0"/>
        <w:autoSpaceDN w:val="0"/>
        <w:adjustRightInd w:val="0"/>
        <w:spacing w:line="360" w:lineRule="auto"/>
        <w:rPr>
          <w:rFonts w:ascii="Arial" w:hAnsi="Arial" w:cs="Arial"/>
          <w:b/>
          <w:color w:val="808080" w:themeColor="background1" w:themeShade="80"/>
          <w:sz w:val="22"/>
          <w:szCs w:val="22"/>
        </w:rPr>
      </w:pPr>
      <w:r w:rsidRPr="00780F6A">
        <w:rPr>
          <w:rFonts w:ascii="Arial" w:hAnsi="Arial" w:cs="Arial"/>
          <w:b/>
          <w:color w:val="808080" w:themeColor="background1" w:themeShade="80"/>
          <w:sz w:val="22"/>
          <w:szCs w:val="22"/>
        </w:rPr>
        <w:t>OPCIÓN 2:</w:t>
      </w:r>
    </w:p>
    <w:p w14:paraId="67252915" w14:textId="77777777" w:rsidR="00CF3F41" w:rsidRPr="00AC3880" w:rsidRDefault="00CF3F41" w:rsidP="00AC3880">
      <w:pPr>
        <w:autoSpaceDE w:val="0"/>
        <w:autoSpaceDN w:val="0"/>
        <w:adjustRightInd w:val="0"/>
        <w:spacing w:line="360" w:lineRule="auto"/>
        <w:rPr>
          <w:rFonts w:ascii="Arial" w:hAnsi="Arial" w:cs="Arial"/>
          <w:b/>
          <w:color w:val="000000"/>
          <w:sz w:val="22"/>
          <w:szCs w:val="22"/>
        </w:rPr>
      </w:pPr>
    </w:p>
    <w:p w14:paraId="17A5FCAC" w14:textId="77777777" w:rsidR="00CF3F41" w:rsidRPr="00AC3880" w:rsidRDefault="00CF3F41" w:rsidP="00AC3880">
      <w:pPr>
        <w:spacing w:line="360" w:lineRule="auto"/>
        <w:jc w:val="both"/>
        <w:rPr>
          <w:rFonts w:ascii="Arial" w:eastAsia="MS Mincho" w:hAnsi="Arial" w:cs="Arial"/>
          <w:sz w:val="22"/>
          <w:szCs w:val="22"/>
          <w:lang w:eastAsia="ja-JP"/>
        </w:rPr>
      </w:pPr>
      <w:r w:rsidRPr="00AC3880">
        <w:rPr>
          <w:rFonts w:ascii="Arial" w:eastAsia="MS Mincho" w:hAnsi="Arial" w:cs="Arial"/>
          <w:sz w:val="22"/>
          <w:szCs w:val="22"/>
          <w:lang w:eastAsia="ja-JP"/>
        </w:rPr>
        <w:t>De conformidad con la verificación efectuada se determinó que a la presente contratación le son aplicables todos los acuerdos comerciales vigentes en materia de compras públicas, tal como consta en el documento de estudios y documentos previos.</w:t>
      </w:r>
    </w:p>
    <w:p w14:paraId="55DB177E" w14:textId="77777777" w:rsidR="00CF3F41" w:rsidRPr="00AC3880" w:rsidRDefault="00CF3F41" w:rsidP="00AC3880">
      <w:pPr>
        <w:autoSpaceDE w:val="0"/>
        <w:autoSpaceDN w:val="0"/>
        <w:adjustRightInd w:val="0"/>
        <w:spacing w:line="360" w:lineRule="auto"/>
        <w:ind w:left="284"/>
        <w:rPr>
          <w:rFonts w:ascii="Arial" w:hAnsi="Arial" w:cs="Arial"/>
          <w:b/>
          <w:i/>
          <w:color w:val="FF0000"/>
          <w:sz w:val="22"/>
          <w:szCs w:val="22"/>
          <w:highlight w:val="cyan"/>
        </w:rPr>
      </w:pPr>
    </w:p>
    <w:p w14:paraId="512121C7" w14:textId="77777777" w:rsidR="00CF3F41" w:rsidRPr="00780F6A" w:rsidRDefault="00CF3F41" w:rsidP="00AC3880">
      <w:pPr>
        <w:autoSpaceDE w:val="0"/>
        <w:autoSpaceDN w:val="0"/>
        <w:adjustRightInd w:val="0"/>
        <w:spacing w:line="360" w:lineRule="auto"/>
        <w:rPr>
          <w:rFonts w:ascii="Arial" w:hAnsi="Arial" w:cs="Arial"/>
          <w:b/>
          <w:color w:val="808080" w:themeColor="background1" w:themeShade="80"/>
          <w:sz w:val="22"/>
          <w:szCs w:val="22"/>
        </w:rPr>
      </w:pPr>
      <w:r w:rsidRPr="00780F6A">
        <w:rPr>
          <w:rFonts w:ascii="Arial" w:hAnsi="Arial" w:cs="Arial"/>
          <w:b/>
          <w:color w:val="808080" w:themeColor="background1" w:themeShade="80"/>
          <w:sz w:val="22"/>
          <w:szCs w:val="22"/>
        </w:rPr>
        <w:t>OPCIÓN 3:</w:t>
      </w:r>
    </w:p>
    <w:p w14:paraId="7F19A36F" w14:textId="77777777" w:rsidR="00CF3F41" w:rsidRPr="00AC3880" w:rsidRDefault="00CF3F41" w:rsidP="00AC3880">
      <w:pPr>
        <w:autoSpaceDE w:val="0"/>
        <w:autoSpaceDN w:val="0"/>
        <w:adjustRightInd w:val="0"/>
        <w:spacing w:line="360" w:lineRule="auto"/>
        <w:rPr>
          <w:rFonts w:ascii="Arial" w:hAnsi="Arial" w:cs="Arial"/>
          <w:b/>
          <w:color w:val="000000"/>
          <w:sz w:val="22"/>
          <w:szCs w:val="22"/>
        </w:rPr>
      </w:pPr>
    </w:p>
    <w:p w14:paraId="159FD8DB" w14:textId="628E2F1F" w:rsidR="00CF3F41" w:rsidRPr="00AC3880" w:rsidRDefault="00CF3F41" w:rsidP="00AC3880">
      <w:pPr>
        <w:autoSpaceDE w:val="0"/>
        <w:autoSpaceDN w:val="0"/>
        <w:adjustRightInd w:val="0"/>
        <w:spacing w:line="360" w:lineRule="auto"/>
        <w:jc w:val="both"/>
        <w:rPr>
          <w:rFonts w:ascii="Arial" w:hAnsi="Arial" w:cs="Arial"/>
          <w:color w:val="000000"/>
          <w:sz w:val="22"/>
          <w:szCs w:val="22"/>
        </w:rPr>
      </w:pPr>
      <w:r w:rsidRPr="00AC3880">
        <w:rPr>
          <w:rFonts w:ascii="Arial" w:eastAsia="MS Mincho" w:hAnsi="Arial" w:cs="Arial"/>
          <w:color w:val="000000"/>
          <w:sz w:val="22"/>
          <w:szCs w:val="22"/>
          <w:lang w:eastAsia="ja-JP"/>
        </w:rPr>
        <w:t xml:space="preserve">De conformidad con la verificación efectuada tal como consta en el documento de </w:t>
      </w:r>
      <w:r w:rsidRPr="00AC3880">
        <w:rPr>
          <w:rFonts w:ascii="Arial" w:eastAsia="MS Mincho" w:hAnsi="Arial" w:cs="Arial"/>
          <w:sz w:val="22"/>
          <w:szCs w:val="22"/>
          <w:lang w:eastAsia="ja-JP"/>
        </w:rPr>
        <w:t>estudios y documentos previos</w:t>
      </w:r>
      <w:r w:rsidRPr="00AC3880">
        <w:rPr>
          <w:rFonts w:ascii="Arial" w:eastAsia="MS Mincho" w:hAnsi="Arial" w:cs="Arial"/>
          <w:color w:val="000000"/>
          <w:sz w:val="22"/>
          <w:szCs w:val="22"/>
          <w:lang w:eastAsia="ja-JP"/>
        </w:rPr>
        <w:t xml:space="preserve"> se determinó que a la presente contratación le</w:t>
      </w:r>
      <w:r w:rsidRPr="00AC3880">
        <w:rPr>
          <w:rFonts w:ascii="Arial" w:hAnsi="Arial" w:cs="Arial"/>
          <w:color w:val="000000"/>
          <w:sz w:val="22"/>
          <w:szCs w:val="22"/>
        </w:rPr>
        <w:t xml:space="preserve"> son aplicables todos los acuerdos comerciales en materia de compras públicas, con excepción de los siguientes: __________</w:t>
      </w:r>
      <w:r w:rsidR="007C0AAD" w:rsidRPr="00AC3880">
        <w:rPr>
          <w:rFonts w:ascii="Arial" w:hAnsi="Arial" w:cs="Arial"/>
          <w:color w:val="000000"/>
          <w:sz w:val="22"/>
          <w:szCs w:val="22"/>
        </w:rPr>
        <w:t>_</w:t>
      </w:r>
      <w:r w:rsidRPr="00AC3880">
        <w:rPr>
          <w:rFonts w:ascii="Arial" w:hAnsi="Arial" w:cs="Arial"/>
          <w:color w:val="000000"/>
          <w:sz w:val="22"/>
          <w:szCs w:val="22"/>
        </w:rPr>
        <w:t xml:space="preserve">________ </w:t>
      </w:r>
    </w:p>
    <w:p w14:paraId="4AB9D90C" w14:textId="77777777" w:rsidR="00985D66" w:rsidRPr="00AC3880" w:rsidRDefault="00985D66" w:rsidP="00AC3880">
      <w:pPr>
        <w:spacing w:line="360" w:lineRule="auto"/>
        <w:jc w:val="both"/>
        <w:rPr>
          <w:rFonts w:ascii="Arial" w:hAnsi="Arial" w:cs="Arial"/>
          <w:b/>
          <w:sz w:val="22"/>
          <w:szCs w:val="22"/>
        </w:rPr>
      </w:pPr>
    </w:p>
    <w:p w14:paraId="56C89041" w14:textId="77777777" w:rsidR="00985D66" w:rsidRPr="00AC3880" w:rsidRDefault="00985D66"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LIMITACION A MIPYME</w:t>
      </w:r>
    </w:p>
    <w:p w14:paraId="6752E0DB" w14:textId="77777777" w:rsidR="00985D66" w:rsidRPr="00AC3880" w:rsidRDefault="00985D66" w:rsidP="00AC3880">
      <w:pPr>
        <w:spacing w:line="360" w:lineRule="auto"/>
        <w:jc w:val="both"/>
        <w:rPr>
          <w:rFonts w:ascii="Arial" w:hAnsi="Arial" w:cs="Arial"/>
          <w:b/>
          <w:sz w:val="22"/>
          <w:szCs w:val="22"/>
        </w:rPr>
      </w:pPr>
    </w:p>
    <w:p w14:paraId="18134074" w14:textId="77777777" w:rsidR="00AF18FF" w:rsidRPr="00780F6A" w:rsidRDefault="00AF18FF" w:rsidP="00AC3880">
      <w:pPr>
        <w:autoSpaceDE w:val="0"/>
        <w:autoSpaceDN w:val="0"/>
        <w:adjustRightInd w:val="0"/>
        <w:spacing w:line="360" w:lineRule="auto"/>
        <w:jc w:val="both"/>
        <w:rPr>
          <w:rFonts w:ascii="Arial" w:hAnsi="Arial" w:cs="Arial"/>
          <w:b/>
          <w:color w:val="808080" w:themeColor="background1" w:themeShade="80"/>
          <w:sz w:val="22"/>
          <w:szCs w:val="22"/>
        </w:rPr>
      </w:pPr>
      <w:r w:rsidRPr="00780F6A">
        <w:rPr>
          <w:rFonts w:ascii="Arial" w:hAnsi="Arial" w:cs="Arial"/>
          <w:b/>
          <w:color w:val="808080" w:themeColor="background1" w:themeShade="80"/>
          <w:sz w:val="22"/>
          <w:szCs w:val="22"/>
        </w:rPr>
        <w:t>(Aplica en la modalidad de licitación pública, selección abreviada y concurso de méritos)</w:t>
      </w:r>
    </w:p>
    <w:p w14:paraId="359C6846" w14:textId="77777777" w:rsidR="00AF18FF" w:rsidRPr="00780F6A" w:rsidRDefault="00AF18FF" w:rsidP="00AC3880">
      <w:pPr>
        <w:autoSpaceDE w:val="0"/>
        <w:autoSpaceDN w:val="0"/>
        <w:adjustRightInd w:val="0"/>
        <w:spacing w:line="360" w:lineRule="auto"/>
        <w:jc w:val="both"/>
        <w:rPr>
          <w:rFonts w:ascii="Arial" w:hAnsi="Arial" w:cs="Arial"/>
          <w:b/>
          <w:color w:val="808080" w:themeColor="background1" w:themeShade="80"/>
          <w:sz w:val="22"/>
          <w:szCs w:val="22"/>
          <w:lang w:val="es-CO"/>
        </w:rPr>
      </w:pPr>
    </w:p>
    <w:p w14:paraId="4C591FDE" w14:textId="77777777" w:rsidR="00AF18FF" w:rsidRPr="00780F6A" w:rsidRDefault="00AF18FF" w:rsidP="00AC3880">
      <w:pPr>
        <w:spacing w:line="360" w:lineRule="auto"/>
        <w:jc w:val="both"/>
        <w:rPr>
          <w:rFonts w:ascii="Arial" w:hAnsi="Arial" w:cs="Arial"/>
          <w:b/>
          <w:color w:val="808080" w:themeColor="background1" w:themeShade="80"/>
          <w:sz w:val="22"/>
          <w:szCs w:val="22"/>
        </w:rPr>
      </w:pPr>
      <w:r w:rsidRPr="00780F6A">
        <w:rPr>
          <w:rFonts w:ascii="Arial" w:hAnsi="Arial" w:cs="Arial"/>
          <w:b/>
          <w:color w:val="808080" w:themeColor="background1" w:themeShade="80"/>
          <w:sz w:val="22"/>
          <w:szCs w:val="22"/>
        </w:rPr>
        <w:t xml:space="preserve">OPCIÓN 1 </w:t>
      </w:r>
    </w:p>
    <w:p w14:paraId="12286AB5" w14:textId="77777777" w:rsidR="00AF18FF" w:rsidRPr="00780F6A" w:rsidRDefault="00AF18FF" w:rsidP="00AC3880">
      <w:pPr>
        <w:spacing w:line="360" w:lineRule="auto"/>
        <w:jc w:val="both"/>
        <w:rPr>
          <w:rFonts w:ascii="Arial" w:hAnsi="Arial" w:cs="Arial"/>
          <w:color w:val="808080" w:themeColor="background1" w:themeShade="80"/>
          <w:sz w:val="22"/>
          <w:szCs w:val="22"/>
          <w:highlight w:val="green"/>
        </w:rPr>
      </w:pPr>
    </w:p>
    <w:p w14:paraId="33925A2D" w14:textId="76964290" w:rsidR="00AF18FF" w:rsidRPr="00780F6A" w:rsidRDefault="00AF18FF" w:rsidP="00AC3880">
      <w:pPr>
        <w:spacing w:line="360" w:lineRule="auto"/>
        <w:jc w:val="both"/>
        <w:rPr>
          <w:rFonts w:ascii="Arial" w:hAnsi="Arial" w:cs="Arial"/>
          <w:b/>
          <w:color w:val="808080" w:themeColor="background1" w:themeShade="80"/>
          <w:sz w:val="22"/>
          <w:szCs w:val="22"/>
          <w:highlight w:val="yellow"/>
        </w:rPr>
      </w:pPr>
      <w:r w:rsidRPr="00780F6A">
        <w:rPr>
          <w:rFonts w:ascii="Arial" w:hAnsi="Arial" w:cs="Arial"/>
          <w:b/>
          <w:color w:val="808080" w:themeColor="background1" w:themeShade="80"/>
          <w:sz w:val="22"/>
          <w:szCs w:val="22"/>
        </w:rPr>
        <w:t xml:space="preserve">(Cuando la cuantía del proceso es menor </w:t>
      </w:r>
      <w:r w:rsidR="007C0AAD" w:rsidRPr="00780F6A">
        <w:rPr>
          <w:rFonts w:ascii="Arial" w:hAnsi="Arial" w:cs="Arial"/>
          <w:b/>
          <w:color w:val="808080" w:themeColor="background1" w:themeShade="80"/>
          <w:sz w:val="22"/>
          <w:szCs w:val="22"/>
        </w:rPr>
        <w:t>a US</w:t>
      </w:r>
      <w:r w:rsidRPr="00780F6A">
        <w:rPr>
          <w:rFonts w:ascii="Arial" w:hAnsi="Arial" w:cs="Arial"/>
          <w:b/>
          <w:color w:val="808080" w:themeColor="background1" w:themeShade="80"/>
          <w:sz w:val="22"/>
          <w:szCs w:val="22"/>
        </w:rPr>
        <w:t xml:space="preserve">$125.000 dólares de los Estados Unidos de </w:t>
      </w:r>
      <w:r w:rsidR="00780F6A" w:rsidRPr="00780F6A">
        <w:rPr>
          <w:rFonts w:ascii="Arial" w:hAnsi="Arial" w:cs="Arial"/>
          <w:b/>
          <w:color w:val="808080" w:themeColor="background1" w:themeShade="80"/>
          <w:sz w:val="22"/>
          <w:szCs w:val="22"/>
        </w:rPr>
        <w:t>América</w:t>
      </w:r>
      <w:r w:rsidRPr="00780F6A">
        <w:rPr>
          <w:rFonts w:ascii="Arial" w:hAnsi="Arial" w:cs="Arial"/>
          <w:b/>
          <w:color w:val="808080" w:themeColor="background1" w:themeShade="80"/>
          <w:sz w:val="22"/>
          <w:szCs w:val="22"/>
        </w:rPr>
        <w:t xml:space="preserve">, art. </w:t>
      </w:r>
      <w:r w:rsidRPr="00780F6A">
        <w:rPr>
          <w:rStyle w:val="Textoennegrita"/>
          <w:rFonts w:ascii="Arial" w:hAnsi="Arial" w:cs="Arial"/>
          <w:color w:val="808080" w:themeColor="background1" w:themeShade="80"/>
          <w:sz w:val="22"/>
          <w:szCs w:val="22"/>
          <w:shd w:val="clear" w:color="auto" w:fill="FFFFFF"/>
        </w:rPr>
        <w:t>2.2.1.2.4.2.2. </w:t>
      </w:r>
      <w:r w:rsidRPr="00780F6A">
        <w:rPr>
          <w:rFonts w:ascii="Arial" w:hAnsi="Arial" w:cs="Arial"/>
          <w:color w:val="808080" w:themeColor="background1" w:themeShade="80"/>
          <w:sz w:val="22"/>
          <w:szCs w:val="22"/>
        </w:rPr>
        <w:t xml:space="preserve"> </w:t>
      </w:r>
      <w:r w:rsidRPr="00780F6A">
        <w:rPr>
          <w:rFonts w:ascii="Arial" w:hAnsi="Arial" w:cs="Arial"/>
          <w:b/>
          <w:color w:val="808080" w:themeColor="background1" w:themeShade="80"/>
          <w:sz w:val="22"/>
          <w:szCs w:val="22"/>
        </w:rPr>
        <w:t>del Decreto 1082 de 2015</w:t>
      </w:r>
      <w:r w:rsidR="00430B16" w:rsidRPr="00780F6A">
        <w:rPr>
          <w:rFonts w:ascii="Arial" w:hAnsi="Arial" w:cs="Arial"/>
          <w:b/>
          <w:color w:val="808080" w:themeColor="background1" w:themeShade="80"/>
          <w:sz w:val="22"/>
          <w:szCs w:val="22"/>
        </w:rPr>
        <w:t xml:space="preserve"> modificado por el </w:t>
      </w:r>
      <w:r w:rsidR="00173975" w:rsidRPr="00780F6A">
        <w:rPr>
          <w:rFonts w:ascii="Arial" w:hAnsi="Arial" w:cs="Arial"/>
          <w:b/>
          <w:color w:val="808080" w:themeColor="background1" w:themeShade="80"/>
          <w:sz w:val="22"/>
          <w:szCs w:val="22"/>
        </w:rPr>
        <w:t>artículo</w:t>
      </w:r>
      <w:r w:rsidR="00430B16" w:rsidRPr="00780F6A">
        <w:rPr>
          <w:rFonts w:ascii="Arial" w:hAnsi="Arial" w:cs="Arial"/>
          <w:b/>
          <w:color w:val="808080" w:themeColor="background1" w:themeShade="80"/>
          <w:sz w:val="22"/>
          <w:szCs w:val="22"/>
        </w:rPr>
        <w:t xml:space="preserve"> 5 del Decreto 1860 de 2021</w:t>
      </w:r>
      <w:r w:rsidRPr="00780F6A">
        <w:rPr>
          <w:rFonts w:ascii="Arial" w:hAnsi="Arial" w:cs="Arial"/>
          <w:b/>
          <w:color w:val="808080" w:themeColor="background1" w:themeShade="80"/>
          <w:sz w:val="22"/>
          <w:szCs w:val="22"/>
        </w:rPr>
        <w:t>)</w:t>
      </w:r>
    </w:p>
    <w:p w14:paraId="109A4193" w14:textId="77777777" w:rsidR="00AF18FF" w:rsidRPr="00AC3880" w:rsidRDefault="00AF18FF" w:rsidP="00AC3880">
      <w:pPr>
        <w:autoSpaceDE w:val="0"/>
        <w:autoSpaceDN w:val="0"/>
        <w:adjustRightInd w:val="0"/>
        <w:spacing w:line="360" w:lineRule="auto"/>
        <w:ind w:left="284"/>
        <w:jc w:val="both"/>
        <w:rPr>
          <w:rFonts w:ascii="Arial" w:hAnsi="Arial" w:cs="Arial"/>
          <w:color w:val="000000"/>
          <w:sz w:val="22"/>
          <w:szCs w:val="22"/>
        </w:rPr>
      </w:pPr>
    </w:p>
    <w:p w14:paraId="08D253FC" w14:textId="055B09F5" w:rsidR="00AF18FF" w:rsidRPr="00AC3880" w:rsidRDefault="00AF18FF" w:rsidP="00AC3880">
      <w:pPr>
        <w:autoSpaceDE w:val="0"/>
        <w:autoSpaceDN w:val="0"/>
        <w:adjustRightInd w:val="0"/>
        <w:spacing w:line="360" w:lineRule="auto"/>
        <w:jc w:val="both"/>
        <w:rPr>
          <w:rFonts w:ascii="Arial" w:hAnsi="Arial" w:cs="Arial"/>
          <w:sz w:val="22"/>
          <w:szCs w:val="22"/>
        </w:rPr>
      </w:pPr>
      <w:r w:rsidRPr="00AC3880">
        <w:rPr>
          <w:rFonts w:ascii="Arial" w:hAnsi="Arial" w:cs="Arial"/>
          <w:sz w:val="22"/>
          <w:szCs w:val="22"/>
        </w:rPr>
        <w:t xml:space="preserve">La Convocatoria del presente proceso de selección </w:t>
      </w:r>
      <w:r w:rsidRPr="00AC3880">
        <w:rPr>
          <w:rFonts w:ascii="Arial" w:hAnsi="Arial" w:cs="Arial"/>
          <w:bCs/>
          <w:sz w:val="22"/>
          <w:szCs w:val="22"/>
        </w:rPr>
        <w:t xml:space="preserve">se limitará a </w:t>
      </w:r>
      <w:proofErr w:type="spellStart"/>
      <w:r w:rsidRPr="00AC3880">
        <w:rPr>
          <w:rFonts w:ascii="Arial" w:hAnsi="Arial" w:cs="Arial"/>
          <w:bCs/>
          <w:sz w:val="22"/>
          <w:szCs w:val="22"/>
        </w:rPr>
        <w:t>Mipyme</w:t>
      </w:r>
      <w:proofErr w:type="spellEnd"/>
      <w:r w:rsidRPr="00AC3880">
        <w:rPr>
          <w:rFonts w:ascii="Arial" w:hAnsi="Arial" w:cs="Arial"/>
          <w:sz w:val="22"/>
          <w:szCs w:val="22"/>
        </w:rPr>
        <w:t xml:space="preserve"> nacionales con mínimo un (1) año de existencia </w:t>
      </w:r>
      <w:r w:rsidRPr="00AC3880">
        <w:rPr>
          <w:rFonts w:ascii="Arial" w:hAnsi="Arial" w:cs="Arial"/>
          <w:bCs/>
          <w:sz w:val="22"/>
          <w:szCs w:val="22"/>
        </w:rPr>
        <w:t>siempre</w:t>
      </w:r>
      <w:r w:rsidRPr="00AC3880">
        <w:rPr>
          <w:rFonts w:ascii="Arial" w:hAnsi="Arial" w:cs="Arial"/>
          <w:sz w:val="22"/>
          <w:szCs w:val="22"/>
        </w:rPr>
        <w:t xml:space="preserve"> y cuando se cumplan los siguientes requisitos:</w:t>
      </w:r>
    </w:p>
    <w:p w14:paraId="07ECAB24" w14:textId="77777777" w:rsidR="00AF18FF" w:rsidRPr="00AC3880" w:rsidRDefault="00AF18FF" w:rsidP="00AC3880">
      <w:pPr>
        <w:autoSpaceDE w:val="0"/>
        <w:autoSpaceDN w:val="0"/>
        <w:adjustRightInd w:val="0"/>
        <w:spacing w:line="360" w:lineRule="auto"/>
        <w:jc w:val="both"/>
        <w:rPr>
          <w:rFonts w:ascii="Arial" w:hAnsi="Arial" w:cs="Arial"/>
          <w:sz w:val="22"/>
          <w:szCs w:val="22"/>
        </w:rPr>
      </w:pPr>
    </w:p>
    <w:p w14:paraId="103376C8" w14:textId="77777777" w:rsidR="00AF18FF" w:rsidRPr="00AC3880" w:rsidRDefault="00AF18FF" w:rsidP="00AC3880">
      <w:pPr>
        <w:pStyle w:val="NormalWeb"/>
        <w:shd w:val="clear" w:color="auto" w:fill="FFFFFF"/>
        <w:spacing w:before="0" w:beforeAutospacing="0" w:after="0" w:afterAutospacing="0" w:line="360" w:lineRule="auto"/>
        <w:jc w:val="both"/>
        <w:rPr>
          <w:rFonts w:ascii="Arial" w:hAnsi="Arial" w:cs="Arial"/>
          <w:sz w:val="22"/>
          <w:szCs w:val="22"/>
        </w:rPr>
      </w:pPr>
      <w:r w:rsidRPr="00AC3880">
        <w:rPr>
          <w:rFonts w:ascii="Arial" w:hAnsi="Arial" w:cs="Arial"/>
          <w:sz w:val="22"/>
          <w:szCs w:val="22"/>
        </w:rPr>
        <w:t>1.    El valor del Proceso de Contratación es menor a ciento veinticinco mil dólares de los Estados Unidos de América (US$125.000), liquidados con la tasa de cambio que para el efecto determina cada dos años el Ministerio de Comercio, Industria y Turismo; y</w:t>
      </w:r>
    </w:p>
    <w:p w14:paraId="2160A2A3" w14:textId="6FE6F72F" w:rsidR="00AF18FF" w:rsidRPr="00AC3880" w:rsidRDefault="00AF18FF" w:rsidP="00AC3880">
      <w:pPr>
        <w:pStyle w:val="NormalWeb"/>
        <w:shd w:val="clear" w:color="auto" w:fill="FFFFFF"/>
        <w:spacing w:before="0" w:beforeAutospacing="0" w:after="0" w:afterAutospacing="0" w:line="360" w:lineRule="auto"/>
        <w:jc w:val="both"/>
        <w:rPr>
          <w:rFonts w:ascii="Arial" w:hAnsi="Arial" w:cs="Arial"/>
          <w:sz w:val="22"/>
          <w:szCs w:val="22"/>
        </w:rPr>
      </w:pPr>
      <w:r w:rsidRPr="00AC3880">
        <w:rPr>
          <w:rFonts w:ascii="Arial" w:hAnsi="Arial" w:cs="Arial"/>
          <w:sz w:val="22"/>
          <w:szCs w:val="22"/>
        </w:rPr>
        <w:t>2.    La Entidad Estatal ha recibido solicitudes de por lo menos</w:t>
      </w:r>
      <w:r w:rsidR="00430B16" w:rsidRPr="00AC3880">
        <w:rPr>
          <w:rFonts w:ascii="Arial" w:hAnsi="Arial" w:cs="Arial"/>
          <w:sz w:val="22"/>
          <w:szCs w:val="22"/>
        </w:rPr>
        <w:t xml:space="preserve"> dos</w:t>
      </w:r>
      <w:r w:rsidRPr="00AC3880">
        <w:rPr>
          <w:rFonts w:ascii="Arial" w:hAnsi="Arial" w:cs="Arial"/>
          <w:sz w:val="22"/>
          <w:szCs w:val="22"/>
        </w:rPr>
        <w:t xml:space="preserve"> (</w:t>
      </w:r>
      <w:r w:rsidR="00430B16" w:rsidRPr="00AC3880">
        <w:rPr>
          <w:rFonts w:ascii="Arial" w:hAnsi="Arial" w:cs="Arial"/>
          <w:sz w:val="22"/>
          <w:szCs w:val="22"/>
        </w:rPr>
        <w:t>2</w:t>
      </w:r>
      <w:r w:rsidRPr="00AC3880">
        <w:rPr>
          <w:rFonts w:ascii="Arial" w:hAnsi="Arial" w:cs="Arial"/>
          <w:sz w:val="22"/>
          <w:szCs w:val="22"/>
        </w:rPr>
        <w:t xml:space="preserve">) </w:t>
      </w:r>
      <w:proofErr w:type="spellStart"/>
      <w:r w:rsidRPr="00AC3880">
        <w:rPr>
          <w:rFonts w:ascii="Arial" w:hAnsi="Arial" w:cs="Arial"/>
          <w:sz w:val="22"/>
          <w:szCs w:val="22"/>
        </w:rPr>
        <w:t>Mipyme</w:t>
      </w:r>
      <w:proofErr w:type="spellEnd"/>
      <w:r w:rsidRPr="00AC3880">
        <w:rPr>
          <w:rFonts w:ascii="Arial" w:hAnsi="Arial" w:cs="Arial"/>
          <w:sz w:val="22"/>
          <w:szCs w:val="22"/>
        </w:rPr>
        <w:t xml:space="preserve"> nacionales para limitar la convocatoria a </w:t>
      </w:r>
      <w:proofErr w:type="spellStart"/>
      <w:r w:rsidRPr="00AC3880">
        <w:rPr>
          <w:rFonts w:ascii="Arial" w:hAnsi="Arial" w:cs="Arial"/>
          <w:sz w:val="22"/>
          <w:szCs w:val="22"/>
        </w:rPr>
        <w:t>Mipyme</w:t>
      </w:r>
      <w:proofErr w:type="spellEnd"/>
      <w:r w:rsidRPr="00AC3880">
        <w:rPr>
          <w:rFonts w:ascii="Arial" w:hAnsi="Arial" w:cs="Arial"/>
          <w:sz w:val="22"/>
          <w:szCs w:val="22"/>
        </w:rPr>
        <w:t xml:space="preserve"> nacionales. </w:t>
      </w:r>
    </w:p>
    <w:p w14:paraId="2E9FE668" w14:textId="77777777" w:rsidR="005C314A" w:rsidRDefault="005C314A" w:rsidP="00AC3880">
      <w:pPr>
        <w:spacing w:line="360" w:lineRule="auto"/>
        <w:jc w:val="both"/>
        <w:rPr>
          <w:rFonts w:ascii="Arial" w:hAnsi="Arial" w:cs="Arial"/>
          <w:b/>
          <w:color w:val="FF0000"/>
          <w:sz w:val="22"/>
          <w:szCs w:val="22"/>
        </w:rPr>
      </w:pPr>
    </w:p>
    <w:p w14:paraId="4DD43371" w14:textId="63402387" w:rsidR="00AF18FF" w:rsidRPr="00434237" w:rsidRDefault="00AF18FF" w:rsidP="00AC3880">
      <w:pPr>
        <w:spacing w:line="360" w:lineRule="auto"/>
        <w:jc w:val="both"/>
        <w:rPr>
          <w:rFonts w:ascii="Arial" w:hAnsi="Arial" w:cs="Arial"/>
          <w:b/>
          <w:color w:val="808080" w:themeColor="background1" w:themeShade="80"/>
          <w:sz w:val="22"/>
          <w:szCs w:val="22"/>
        </w:rPr>
      </w:pPr>
      <w:r w:rsidRPr="00434237">
        <w:rPr>
          <w:rFonts w:ascii="Arial" w:hAnsi="Arial" w:cs="Arial"/>
          <w:b/>
          <w:color w:val="808080" w:themeColor="background1" w:themeShade="80"/>
          <w:sz w:val="22"/>
          <w:szCs w:val="22"/>
        </w:rPr>
        <w:t>OPCIÓN 2</w:t>
      </w:r>
    </w:p>
    <w:p w14:paraId="60C64CD1" w14:textId="77777777" w:rsidR="00AF18FF" w:rsidRPr="00434237" w:rsidRDefault="00AF18FF" w:rsidP="00AC3880">
      <w:pPr>
        <w:spacing w:line="360" w:lineRule="auto"/>
        <w:ind w:left="142"/>
        <w:jc w:val="both"/>
        <w:rPr>
          <w:rFonts w:ascii="Arial" w:hAnsi="Arial" w:cs="Arial"/>
          <w:b/>
          <w:color w:val="808080" w:themeColor="background1" w:themeShade="80"/>
          <w:sz w:val="22"/>
          <w:szCs w:val="22"/>
        </w:rPr>
      </w:pPr>
    </w:p>
    <w:p w14:paraId="327DD4CE" w14:textId="1FCCC2DF" w:rsidR="00AF18FF" w:rsidRPr="00434237" w:rsidRDefault="00AF18FF" w:rsidP="00AC3880">
      <w:pPr>
        <w:spacing w:line="360" w:lineRule="auto"/>
        <w:jc w:val="both"/>
        <w:rPr>
          <w:rFonts w:ascii="Arial" w:hAnsi="Arial" w:cs="Arial"/>
          <w:i/>
          <w:color w:val="808080" w:themeColor="background1" w:themeShade="80"/>
          <w:sz w:val="22"/>
          <w:szCs w:val="22"/>
        </w:rPr>
      </w:pPr>
      <w:r w:rsidRPr="00434237">
        <w:rPr>
          <w:rFonts w:ascii="Arial" w:hAnsi="Arial" w:cs="Arial"/>
          <w:b/>
          <w:i/>
          <w:color w:val="808080" w:themeColor="background1" w:themeShade="80"/>
          <w:sz w:val="22"/>
          <w:szCs w:val="22"/>
        </w:rPr>
        <w:t>(</w:t>
      </w:r>
      <w:r w:rsidRPr="00434237">
        <w:rPr>
          <w:rFonts w:ascii="Arial" w:hAnsi="Arial" w:cs="Arial"/>
          <w:b/>
          <w:color w:val="808080" w:themeColor="background1" w:themeShade="80"/>
          <w:sz w:val="22"/>
          <w:szCs w:val="22"/>
        </w:rPr>
        <w:t>Cuando la cuantía del proceso es superior a US$125.000 dólares de los Estados Unidos de América, art.</w:t>
      </w:r>
      <w:r w:rsidRPr="00434237">
        <w:rPr>
          <w:rFonts w:ascii="Arial" w:hAnsi="Arial" w:cs="Arial"/>
          <w:color w:val="808080" w:themeColor="background1" w:themeShade="80"/>
          <w:sz w:val="22"/>
          <w:szCs w:val="22"/>
        </w:rPr>
        <w:t xml:space="preserve"> </w:t>
      </w:r>
      <w:r w:rsidR="00F81D59" w:rsidRPr="00434237">
        <w:rPr>
          <w:rStyle w:val="Textoennegrita"/>
          <w:rFonts w:ascii="Arial" w:hAnsi="Arial" w:cs="Arial"/>
          <w:color w:val="808080" w:themeColor="background1" w:themeShade="80"/>
          <w:sz w:val="22"/>
          <w:szCs w:val="22"/>
          <w:shd w:val="clear" w:color="auto" w:fill="FFFFFF"/>
        </w:rPr>
        <w:t>2.2.1.2.4.2.2. </w:t>
      </w:r>
      <w:r w:rsidR="00F81D59" w:rsidRPr="00434237">
        <w:rPr>
          <w:rFonts w:ascii="Arial" w:hAnsi="Arial" w:cs="Arial"/>
          <w:color w:val="808080" w:themeColor="background1" w:themeShade="80"/>
          <w:sz w:val="22"/>
          <w:szCs w:val="22"/>
        </w:rPr>
        <w:t xml:space="preserve"> </w:t>
      </w:r>
      <w:r w:rsidR="00F81D59" w:rsidRPr="00434237">
        <w:rPr>
          <w:rFonts w:ascii="Arial" w:hAnsi="Arial" w:cs="Arial"/>
          <w:b/>
          <w:color w:val="808080" w:themeColor="background1" w:themeShade="80"/>
          <w:sz w:val="22"/>
          <w:szCs w:val="22"/>
        </w:rPr>
        <w:t>del Decreto 1082 de 2015</w:t>
      </w:r>
      <w:r w:rsidRPr="00434237">
        <w:rPr>
          <w:rFonts w:ascii="Arial" w:hAnsi="Arial" w:cs="Arial"/>
          <w:b/>
          <w:color w:val="808080" w:themeColor="background1" w:themeShade="80"/>
          <w:sz w:val="22"/>
          <w:szCs w:val="22"/>
        </w:rPr>
        <w:t>)</w:t>
      </w:r>
    </w:p>
    <w:p w14:paraId="2059A560" w14:textId="77777777" w:rsidR="00AF18FF" w:rsidRPr="00AC3880" w:rsidRDefault="00AF18FF" w:rsidP="00AC3880">
      <w:pPr>
        <w:spacing w:line="360" w:lineRule="auto"/>
        <w:ind w:left="708"/>
        <w:jc w:val="both"/>
        <w:rPr>
          <w:rFonts w:ascii="Arial" w:hAnsi="Arial" w:cs="Arial"/>
          <w:sz w:val="22"/>
          <w:szCs w:val="22"/>
        </w:rPr>
      </w:pPr>
    </w:p>
    <w:p w14:paraId="2A2A12BE" w14:textId="77777777" w:rsidR="00AF18FF" w:rsidRPr="00AC3880" w:rsidRDefault="00AF18FF" w:rsidP="00AC3880">
      <w:pPr>
        <w:autoSpaceDE w:val="0"/>
        <w:autoSpaceDN w:val="0"/>
        <w:adjustRightInd w:val="0"/>
        <w:spacing w:line="360" w:lineRule="auto"/>
        <w:jc w:val="both"/>
        <w:rPr>
          <w:rFonts w:ascii="Arial" w:hAnsi="Arial" w:cs="Arial"/>
          <w:sz w:val="22"/>
          <w:szCs w:val="22"/>
        </w:rPr>
      </w:pPr>
      <w:r w:rsidRPr="00AC3880">
        <w:rPr>
          <w:rFonts w:ascii="Arial" w:hAnsi="Arial" w:cs="Arial"/>
          <w:sz w:val="22"/>
          <w:szCs w:val="22"/>
        </w:rPr>
        <w:t xml:space="preserve">Teniendo en cuenta que el presupuesto oficial del proceso es superior a US$125.000 dólares de los Estados Unidos de América, no procede limitar la convocatoria a </w:t>
      </w:r>
      <w:proofErr w:type="spellStart"/>
      <w:r w:rsidRPr="00AC3880">
        <w:rPr>
          <w:rFonts w:ascii="Arial" w:hAnsi="Arial" w:cs="Arial"/>
          <w:sz w:val="22"/>
          <w:szCs w:val="22"/>
        </w:rPr>
        <w:t>Mipymes</w:t>
      </w:r>
      <w:proofErr w:type="spellEnd"/>
      <w:r w:rsidRPr="00AC3880">
        <w:rPr>
          <w:rFonts w:ascii="Arial" w:hAnsi="Arial" w:cs="Arial"/>
          <w:sz w:val="22"/>
          <w:szCs w:val="22"/>
        </w:rPr>
        <w:t xml:space="preserve"> nacionales.</w:t>
      </w:r>
    </w:p>
    <w:p w14:paraId="1D77CD7F" w14:textId="77777777" w:rsidR="00AF18FF" w:rsidRPr="00AC3880" w:rsidRDefault="00AF18FF" w:rsidP="00AC3880">
      <w:pPr>
        <w:spacing w:line="360" w:lineRule="auto"/>
        <w:jc w:val="both"/>
        <w:rPr>
          <w:rFonts w:ascii="Arial" w:hAnsi="Arial" w:cs="Arial"/>
          <w:b/>
          <w:sz w:val="22"/>
          <w:szCs w:val="22"/>
        </w:rPr>
      </w:pPr>
    </w:p>
    <w:p w14:paraId="31FECF19" w14:textId="06078061" w:rsidR="00985D66" w:rsidRPr="00AC3880" w:rsidRDefault="00985D66"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ENUMERACIÓN Y BREVE DESCRIPCIÓN DE LAS CONDICIONES PARA PARTICIPA</w:t>
      </w:r>
      <w:r w:rsidR="00F81D59" w:rsidRPr="00AC3880">
        <w:rPr>
          <w:rFonts w:ascii="Arial" w:hAnsi="Arial" w:cs="Arial"/>
          <w:b/>
          <w:sz w:val="22"/>
          <w:szCs w:val="22"/>
        </w:rPr>
        <w:t>R EN EL PROCESO DE CONTRATACIÓN</w:t>
      </w:r>
      <w:r w:rsidRPr="00AC3880">
        <w:rPr>
          <w:rFonts w:ascii="Arial" w:hAnsi="Arial" w:cs="Arial"/>
          <w:b/>
          <w:sz w:val="22"/>
          <w:szCs w:val="22"/>
        </w:rPr>
        <w:t xml:space="preserve"> </w:t>
      </w:r>
    </w:p>
    <w:p w14:paraId="175BC7CE" w14:textId="77777777" w:rsidR="00985D66" w:rsidRPr="00AC3880" w:rsidRDefault="00985D66" w:rsidP="00AC3880">
      <w:pPr>
        <w:spacing w:line="360" w:lineRule="auto"/>
        <w:jc w:val="both"/>
        <w:rPr>
          <w:rFonts w:ascii="Arial" w:hAnsi="Arial" w:cs="Arial"/>
          <w:b/>
          <w:sz w:val="22"/>
          <w:szCs w:val="22"/>
        </w:rPr>
      </w:pPr>
    </w:p>
    <w:p w14:paraId="7F3D7BD2" w14:textId="77777777" w:rsidR="00F81D59" w:rsidRPr="00AC3880" w:rsidRDefault="00F81D59" w:rsidP="00AC3880">
      <w:pPr>
        <w:spacing w:line="360" w:lineRule="auto"/>
        <w:jc w:val="both"/>
        <w:rPr>
          <w:rFonts w:ascii="Arial" w:hAnsi="Arial" w:cs="Arial"/>
          <w:sz w:val="22"/>
          <w:szCs w:val="22"/>
        </w:rPr>
      </w:pPr>
      <w:r w:rsidRPr="00AC3880">
        <w:rPr>
          <w:rFonts w:ascii="Arial" w:hAnsi="Arial" w:cs="Arial"/>
          <w:sz w:val="22"/>
          <w:szCs w:val="22"/>
        </w:rPr>
        <w:t xml:space="preserve">Los proponentes y las ofertas deben cumplir con los requisitos establecidos en el pliego de condiciones que rige el proceso de selección.  </w:t>
      </w:r>
    </w:p>
    <w:p w14:paraId="74C418F4" w14:textId="77777777" w:rsidR="00F81D59" w:rsidRPr="00AC3880" w:rsidRDefault="00F81D59" w:rsidP="00AC3880">
      <w:pPr>
        <w:autoSpaceDE w:val="0"/>
        <w:autoSpaceDN w:val="0"/>
        <w:adjustRightInd w:val="0"/>
        <w:spacing w:line="360" w:lineRule="auto"/>
        <w:rPr>
          <w:rFonts w:ascii="Arial" w:hAnsi="Arial" w:cs="Arial"/>
          <w:sz w:val="22"/>
          <w:szCs w:val="22"/>
        </w:rPr>
      </w:pPr>
    </w:p>
    <w:p w14:paraId="21FE379D" w14:textId="68D4BFDC" w:rsidR="00F81D59" w:rsidRPr="00AC3880" w:rsidRDefault="00F81D59" w:rsidP="00AC3880">
      <w:pPr>
        <w:spacing w:line="360" w:lineRule="auto"/>
        <w:jc w:val="both"/>
        <w:rPr>
          <w:rFonts w:ascii="Arial" w:hAnsi="Arial" w:cs="Arial"/>
          <w:sz w:val="22"/>
          <w:szCs w:val="22"/>
        </w:rPr>
      </w:pPr>
      <w:r w:rsidRPr="00AC3880">
        <w:rPr>
          <w:rFonts w:ascii="Arial" w:hAnsi="Arial" w:cs="Arial"/>
          <w:b/>
          <w:sz w:val="22"/>
          <w:szCs w:val="22"/>
        </w:rPr>
        <w:t>PARTICIPANTES</w:t>
      </w:r>
      <w:r w:rsidRPr="00AC3880">
        <w:rPr>
          <w:rFonts w:ascii="Arial" w:hAnsi="Arial" w:cs="Arial"/>
          <w:sz w:val="22"/>
          <w:szCs w:val="22"/>
        </w:rPr>
        <w:t>: De acuerdo con los parámetros establecidos en las Leyes 80 de 1993 y 1150 de 2007 podrán participar en este proceso de selección todas las personas naturales y jurídicas individualmente o en Consorcio o en Unión Temporal, consideradas legalmente capaces de conformidad con las disposiciones legales colombianas, cuyo objeto social o actividad comercial comprenda el objeto del presente proceso de selección y cumplan con todos los requisitos exigidos en el pliego de condiciones.</w:t>
      </w:r>
    </w:p>
    <w:p w14:paraId="30A835F6" w14:textId="77777777" w:rsidR="00F81D59" w:rsidRPr="00AC3880" w:rsidRDefault="00F81D59" w:rsidP="00AC3880">
      <w:pPr>
        <w:autoSpaceDE w:val="0"/>
        <w:autoSpaceDN w:val="0"/>
        <w:adjustRightInd w:val="0"/>
        <w:spacing w:line="360" w:lineRule="auto"/>
        <w:rPr>
          <w:rFonts w:ascii="Arial" w:hAnsi="Arial" w:cs="Arial"/>
          <w:b/>
          <w:sz w:val="22"/>
          <w:szCs w:val="22"/>
        </w:rPr>
      </w:pPr>
    </w:p>
    <w:p w14:paraId="402AF37C" w14:textId="77777777" w:rsidR="00F81D59" w:rsidRPr="00AC3880" w:rsidRDefault="00F81D59" w:rsidP="00AC3880">
      <w:pPr>
        <w:spacing w:line="360" w:lineRule="auto"/>
        <w:jc w:val="both"/>
        <w:rPr>
          <w:rFonts w:ascii="Arial" w:hAnsi="Arial" w:cs="Arial"/>
          <w:sz w:val="22"/>
          <w:szCs w:val="22"/>
        </w:rPr>
      </w:pPr>
      <w:r w:rsidRPr="00AC3880">
        <w:rPr>
          <w:rFonts w:ascii="Arial" w:hAnsi="Arial" w:cs="Arial"/>
          <w:b/>
          <w:sz w:val="22"/>
          <w:szCs w:val="22"/>
        </w:rPr>
        <w:t>REQUISITOS</w:t>
      </w:r>
      <w:r w:rsidRPr="00AC3880">
        <w:rPr>
          <w:rFonts w:ascii="Arial" w:hAnsi="Arial" w:cs="Arial"/>
          <w:b/>
          <w:bCs/>
          <w:sz w:val="22"/>
          <w:szCs w:val="22"/>
        </w:rPr>
        <w:t xml:space="preserve"> </w:t>
      </w:r>
      <w:r w:rsidRPr="00AC3880">
        <w:rPr>
          <w:rFonts w:ascii="Arial" w:hAnsi="Arial" w:cs="Arial"/>
          <w:b/>
          <w:sz w:val="22"/>
          <w:szCs w:val="22"/>
        </w:rPr>
        <w:t>HABILITANTES Y CRITERIOS DE EVALUACIÓN</w:t>
      </w:r>
      <w:r w:rsidRPr="00AC3880">
        <w:rPr>
          <w:rFonts w:ascii="Arial" w:hAnsi="Arial" w:cs="Arial"/>
          <w:sz w:val="22"/>
          <w:szCs w:val="22"/>
        </w:rPr>
        <w:t>: Los requisitos habilitantes y los criterios de evaluación, así como la forma de acreditarlos, se encuentran señalados en el respectivo pliego de condiciones.</w:t>
      </w:r>
    </w:p>
    <w:p w14:paraId="02682530" w14:textId="77777777" w:rsidR="00985D66" w:rsidRPr="00AC3880" w:rsidRDefault="00985D66" w:rsidP="00AC3880">
      <w:pPr>
        <w:spacing w:line="360" w:lineRule="auto"/>
        <w:jc w:val="both"/>
        <w:rPr>
          <w:rFonts w:ascii="Arial" w:hAnsi="Arial" w:cs="Arial"/>
          <w:b/>
          <w:sz w:val="22"/>
          <w:szCs w:val="22"/>
        </w:rPr>
      </w:pPr>
    </w:p>
    <w:p w14:paraId="4B3ED375" w14:textId="77777777" w:rsidR="00F81D59" w:rsidRPr="00AC3880" w:rsidRDefault="00F81D59" w:rsidP="00AC3880">
      <w:pPr>
        <w:pStyle w:val="Prrafodelista"/>
        <w:numPr>
          <w:ilvl w:val="0"/>
          <w:numId w:val="6"/>
        </w:numPr>
        <w:spacing w:line="360" w:lineRule="auto"/>
        <w:rPr>
          <w:rFonts w:ascii="Arial" w:hAnsi="Arial" w:cs="Arial"/>
          <w:b/>
          <w:sz w:val="22"/>
          <w:szCs w:val="22"/>
        </w:rPr>
      </w:pPr>
      <w:r w:rsidRPr="00AC3880">
        <w:rPr>
          <w:rFonts w:ascii="Arial" w:hAnsi="Arial" w:cs="Arial"/>
          <w:b/>
          <w:sz w:val="22"/>
          <w:szCs w:val="22"/>
        </w:rPr>
        <w:t xml:space="preserve">INDICACIÓN ACERCA DE SI HAY LUGAR A PRECALIFICACIÓN </w:t>
      </w:r>
    </w:p>
    <w:p w14:paraId="14B28031" w14:textId="77777777" w:rsidR="00F81D59" w:rsidRPr="00AC3880" w:rsidRDefault="00F81D59" w:rsidP="00AC3880">
      <w:pPr>
        <w:spacing w:line="360" w:lineRule="auto"/>
        <w:jc w:val="both"/>
        <w:rPr>
          <w:rFonts w:ascii="Arial" w:hAnsi="Arial" w:cs="Arial"/>
          <w:b/>
          <w:sz w:val="22"/>
          <w:szCs w:val="22"/>
        </w:rPr>
      </w:pPr>
    </w:p>
    <w:p w14:paraId="0885B206" w14:textId="77777777" w:rsidR="00F81D59" w:rsidRPr="00AC3EC0" w:rsidRDefault="00F81D59" w:rsidP="00AC3880">
      <w:pPr>
        <w:spacing w:line="360" w:lineRule="auto"/>
        <w:jc w:val="both"/>
        <w:rPr>
          <w:rFonts w:ascii="Arial" w:hAnsi="Arial" w:cs="Arial"/>
          <w:b/>
          <w:i/>
          <w:color w:val="808080" w:themeColor="background1" w:themeShade="80"/>
          <w:sz w:val="22"/>
          <w:szCs w:val="22"/>
        </w:rPr>
      </w:pPr>
      <w:r w:rsidRPr="00AC3EC0">
        <w:rPr>
          <w:rFonts w:ascii="Arial" w:hAnsi="Arial" w:cs="Arial"/>
          <w:b/>
          <w:color w:val="808080" w:themeColor="background1" w:themeShade="80"/>
          <w:sz w:val="22"/>
          <w:szCs w:val="22"/>
        </w:rPr>
        <w:t>OPCIÓN 1 (</w:t>
      </w:r>
      <w:r w:rsidRPr="00AC3EC0">
        <w:rPr>
          <w:rFonts w:ascii="Arial" w:hAnsi="Arial" w:cs="Arial"/>
          <w:b/>
          <w:i/>
          <w:color w:val="808080" w:themeColor="background1" w:themeShade="80"/>
          <w:sz w:val="22"/>
          <w:szCs w:val="22"/>
        </w:rPr>
        <w:t xml:space="preserve">licitación y selección abreviada) </w:t>
      </w:r>
    </w:p>
    <w:p w14:paraId="0C0B4DB3" w14:textId="77777777" w:rsidR="00F81D59" w:rsidRPr="00AC3880" w:rsidRDefault="00F81D59" w:rsidP="00AC3880">
      <w:pPr>
        <w:spacing w:line="360" w:lineRule="auto"/>
        <w:jc w:val="both"/>
        <w:rPr>
          <w:rFonts w:ascii="Arial" w:hAnsi="Arial" w:cs="Arial"/>
          <w:i/>
          <w:color w:val="C00000"/>
          <w:sz w:val="22"/>
          <w:szCs w:val="22"/>
        </w:rPr>
      </w:pPr>
    </w:p>
    <w:p w14:paraId="28B08460" w14:textId="08701777" w:rsidR="00F81D59" w:rsidRPr="00AC3EC0" w:rsidRDefault="00F81D59" w:rsidP="00AC3880">
      <w:pPr>
        <w:spacing w:line="360" w:lineRule="auto"/>
        <w:jc w:val="both"/>
        <w:rPr>
          <w:rFonts w:ascii="Arial" w:hAnsi="Arial" w:cs="Arial"/>
          <w:b/>
          <w:color w:val="808080" w:themeColor="background1" w:themeShade="80"/>
          <w:sz w:val="22"/>
          <w:szCs w:val="22"/>
        </w:rPr>
      </w:pPr>
      <w:r w:rsidRPr="00AC3880">
        <w:rPr>
          <w:rFonts w:ascii="Arial" w:hAnsi="Arial" w:cs="Arial"/>
          <w:sz w:val="22"/>
          <w:szCs w:val="22"/>
        </w:rPr>
        <w:t xml:space="preserve">En el presente proceso de contratación no hay lugar a precalificación por cuanto la modalidad de selección del contratista es mediante </w:t>
      </w:r>
      <w:r w:rsidRPr="00AC3EC0">
        <w:rPr>
          <w:rFonts w:ascii="Arial" w:hAnsi="Arial" w:cs="Arial"/>
          <w:b/>
          <w:color w:val="808080" w:themeColor="background1" w:themeShade="80"/>
          <w:sz w:val="22"/>
          <w:szCs w:val="22"/>
        </w:rPr>
        <w:t xml:space="preserve">(licitación pública o selección abreviada de menor cuantía o selección abreviada de subasta inversa) </w:t>
      </w:r>
    </w:p>
    <w:p w14:paraId="16D32122" w14:textId="77777777" w:rsidR="00F81D59" w:rsidRPr="00AC3880" w:rsidRDefault="00F81D59" w:rsidP="00AC3880">
      <w:pPr>
        <w:spacing w:line="360" w:lineRule="auto"/>
        <w:jc w:val="both"/>
        <w:rPr>
          <w:rFonts w:ascii="Arial" w:hAnsi="Arial" w:cs="Arial"/>
          <w:sz w:val="22"/>
          <w:szCs w:val="22"/>
        </w:rPr>
      </w:pPr>
    </w:p>
    <w:p w14:paraId="3CAAC90D" w14:textId="30D29C29" w:rsidR="00F81D59" w:rsidRPr="00AC3EC0" w:rsidRDefault="00F81D59" w:rsidP="00AC3880">
      <w:pPr>
        <w:spacing w:line="360" w:lineRule="auto"/>
        <w:jc w:val="both"/>
        <w:rPr>
          <w:rFonts w:ascii="Arial" w:hAnsi="Arial" w:cs="Arial"/>
          <w:b/>
          <w:color w:val="808080" w:themeColor="background1" w:themeShade="80"/>
          <w:sz w:val="22"/>
          <w:szCs w:val="22"/>
        </w:rPr>
      </w:pPr>
      <w:r w:rsidRPr="00AC3EC0">
        <w:rPr>
          <w:rFonts w:ascii="Arial" w:hAnsi="Arial" w:cs="Arial"/>
          <w:b/>
          <w:color w:val="808080" w:themeColor="background1" w:themeShade="80"/>
          <w:sz w:val="22"/>
          <w:szCs w:val="22"/>
        </w:rPr>
        <w:t>OPCIÓN 2 (</w:t>
      </w:r>
      <w:r w:rsidR="00DE2A79" w:rsidRPr="00AC3EC0">
        <w:rPr>
          <w:rFonts w:ascii="Arial" w:hAnsi="Arial" w:cs="Arial"/>
          <w:b/>
          <w:color w:val="808080" w:themeColor="background1" w:themeShade="80"/>
          <w:sz w:val="22"/>
          <w:szCs w:val="22"/>
        </w:rPr>
        <w:t>C</w:t>
      </w:r>
      <w:r w:rsidRPr="00AC3EC0">
        <w:rPr>
          <w:rFonts w:ascii="Arial" w:hAnsi="Arial" w:cs="Arial"/>
          <w:b/>
          <w:color w:val="808080" w:themeColor="background1" w:themeShade="80"/>
          <w:sz w:val="22"/>
          <w:szCs w:val="22"/>
        </w:rPr>
        <w:t xml:space="preserve">oncurso de méritos abierto) </w:t>
      </w:r>
    </w:p>
    <w:p w14:paraId="7EEFDE4C" w14:textId="77777777" w:rsidR="00F81D59" w:rsidRPr="00AC3880" w:rsidRDefault="00F81D59" w:rsidP="00AC3880">
      <w:pPr>
        <w:spacing w:line="360" w:lineRule="auto"/>
        <w:jc w:val="both"/>
        <w:rPr>
          <w:rFonts w:ascii="Arial" w:hAnsi="Arial" w:cs="Arial"/>
          <w:color w:val="C00000"/>
          <w:sz w:val="22"/>
          <w:szCs w:val="22"/>
        </w:rPr>
      </w:pPr>
    </w:p>
    <w:p w14:paraId="532FFD00" w14:textId="77777777" w:rsidR="00F81D59" w:rsidRPr="00AC3880" w:rsidRDefault="00F81D59" w:rsidP="00AC3880">
      <w:pPr>
        <w:spacing w:line="360" w:lineRule="auto"/>
        <w:jc w:val="both"/>
        <w:rPr>
          <w:rFonts w:ascii="Arial" w:hAnsi="Arial" w:cs="Arial"/>
          <w:color w:val="C00000"/>
          <w:sz w:val="22"/>
          <w:szCs w:val="22"/>
        </w:rPr>
      </w:pPr>
      <w:r w:rsidRPr="00AC3880">
        <w:rPr>
          <w:rFonts w:ascii="Arial" w:hAnsi="Arial" w:cs="Arial"/>
          <w:sz w:val="22"/>
          <w:szCs w:val="22"/>
          <w:lang w:val="es-CO" w:eastAsia="es-CO"/>
        </w:rPr>
        <w:t>En el presente proceso de contratación no hay lugar a precalificación.</w:t>
      </w:r>
    </w:p>
    <w:p w14:paraId="7309B859" w14:textId="77777777" w:rsidR="00F81D59" w:rsidRPr="00AC3EC0" w:rsidRDefault="00F81D59" w:rsidP="00AC3880">
      <w:pPr>
        <w:spacing w:line="360" w:lineRule="auto"/>
        <w:jc w:val="both"/>
        <w:rPr>
          <w:rFonts w:ascii="Arial" w:hAnsi="Arial" w:cs="Arial"/>
          <w:color w:val="808080" w:themeColor="background1" w:themeShade="80"/>
          <w:sz w:val="22"/>
          <w:szCs w:val="22"/>
        </w:rPr>
      </w:pPr>
    </w:p>
    <w:p w14:paraId="56F215E2" w14:textId="773AD7C3" w:rsidR="00F81D59" w:rsidRPr="00AC3EC0" w:rsidRDefault="00F81D59" w:rsidP="00AC3880">
      <w:pPr>
        <w:spacing w:line="360" w:lineRule="auto"/>
        <w:jc w:val="both"/>
        <w:rPr>
          <w:rFonts w:ascii="Arial" w:hAnsi="Arial" w:cs="Arial"/>
          <w:b/>
          <w:color w:val="808080" w:themeColor="background1" w:themeShade="80"/>
          <w:sz w:val="22"/>
          <w:szCs w:val="22"/>
        </w:rPr>
      </w:pPr>
      <w:r w:rsidRPr="00AC3EC0">
        <w:rPr>
          <w:rFonts w:ascii="Arial" w:hAnsi="Arial" w:cs="Arial"/>
          <w:b/>
          <w:color w:val="808080" w:themeColor="background1" w:themeShade="80"/>
          <w:sz w:val="22"/>
          <w:szCs w:val="22"/>
        </w:rPr>
        <w:t>OPCIÓN 3 (</w:t>
      </w:r>
      <w:r w:rsidR="00DE2A79" w:rsidRPr="00AC3EC0">
        <w:rPr>
          <w:rFonts w:ascii="Arial" w:hAnsi="Arial" w:cs="Arial"/>
          <w:b/>
          <w:color w:val="808080" w:themeColor="background1" w:themeShade="80"/>
          <w:sz w:val="22"/>
          <w:szCs w:val="22"/>
        </w:rPr>
        <w:t>C</w:t>
      </w:r>
      <w:r w:rsidRPr="00AC3EC0">
        <w:rPr>
          <w:rFonts w:ascii="Arial" w:hAnsi="Arial" w:cs="Arial"/>
          <w:b/>
          <w:color w:val="808080" w:themeColor="background1" w:themeShade="80"/>
          <w:sz w:val="22"/>
          <w:szCs w:val="22"/>
        </w:rPr>
        <w:t xml:space="preserve">oncurso de méritos con precalificación) </w:t>
      </w:r>
    </w:p>
    <w:p w14:paraId="203E5A24" w14:textId="77777777" w:rsidR="00F81D59" w:rsidRPr="00AC3880" w:rsidRDefault="00F81D59" w:rsidP="00AC3880">
      <w:pPr>
        <w:spacing w:line="360" w:lineRule="auto"/>
        <w:jc w:val="both"/>
        <w:rPr>
          <w:rFonts w:ascii="Arial" w:hAnsi="Arial" w:cs="Arial"/>
          <w:color w:val="C00000"/>
          <w:sz w:val="22"/>
          <w:szCs w:val="22"/>
        </w:rPr>
      </w:pPr>
    </w:p>
    <w:p w14:paraId="1314E528" w14:textId="77777777" w:rsidR="00F81D59" w:rsidRPr="00AC3880" w:rsidRDefault="00F81D59" w:rsidP="00AC3880">
      <w:pPr>
        <w:spacing w:line="360" w:lineRule="auto"/>
        <w:jc w:val="both"/>
        <w:rPr>
          <w:rFonts w:ascii="Arial" w:hAnsi="Arial" w:cs="Arial"/>
          <w:sz w:val="22"/>
          <w:szCs w:val="22"/>
        </w:rPr>
      </w:pPr>
      <w:r w:rsidRPr="00AC3880">
        <w:rPr>
          <w:rFonts w:ascii="Arial" w:hAnsi="Arial" w:cs="Arial"/>
          <w:sz w:val="22"/>
          <w:szCs w:val="22"/>
        </w:rPr>
        <w:t xml:space="preserve">En consideración a la complejidad de la consultoría, la entidad adelantará el concurso de méritos con precalificación. </w:t>
      </w:r>
    </w:p>
    <w:p w14:paraId="23A7ED59" w14:textId="77777777" w:rsidR="00F81D59" w:rsidRPr="00AC3880" w:rsidRDefault="00F81D59" w:rsidP="00AC3880">
      <w:pPr>
        <w:spacing w:line="360" w:lineRule="auto"/>
        <w:jc w:val="both"/>
        <w:rPr>
          <w:rFonts w:ascii="Arial" w:hAnsi="Arial" w:cs="Arial"/>
          <w:sz w:val="22"/>
          <w:szCs w:val="22"/>
        </w:rPr>
      </w:pPr>
    </w:p>
    <w:p w14:paraId="315AAF2C" w14:textId="14E36829" w:rsidR="00F81D59" w:rsidRPr="00AC3880" w:rsidRDefault="00DE2A79"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CRONOGRAMA</w:t>
      </w:r>
    </w:p>
    <w:p w14:paraId="27E27C7D" w14:textId="77777777" w:rsidR="00F81D59" w:rsidRPr="00AC3880" w:rsidRDefault="00F81D59" w:rsidP="00AC3880">
      <w:pPr>
        <w:spacing w:line="360" w:lineRule="auto"/>
        <w:jc w:val="both"/>
        <w:rPr>
          <w:rFonts w:ascii="Arial" w:hAnsi="Arial" w:cs="Arial"/>
          <w:b/>
          <w:color w:val="FF0000"/>
          <w:sz w:val="22"/>
          <w:szCs w:val="22"/>
        </w:rPr>
      </w:pPr>
    </w:p>
    <w:p w14:paraId="523E7F06" w14:textId="77777777" w:rsidR="00F81D59" w:rsidRPr="003C529A" w:rsidRDefault="00F81D59" w:rsidP="00AC3880">
      <w:pPr>
        <w:spacing w:line="360" w:lineRule="auto"/>
        <w:jc w:val="both"/>
        <w:rPr>
          <w:rFonts w:ascii="Arial" w:hAnsi="Arial" w:cs="Arial"/>
          <w:b/>
          <w:bCs/>
          <w:color w:val="808080" w:themeColor="background1" w:themeShade="80"/>
          <w:sz w:val="22"/>
          <w:szCs w:val="22"/>
        </w:rPr>
      </w:pPr>
      <w:r w:rsidRPr="003C529A">
        <w:rPr>
          <w:rFonts w:ascii="Arial" w:hAnsi="Arial" w:cs="Arial"/>
          <w:b/>
          <w:bCs/>
          <w:color w:val="808080" w:themeColor="background1" w:themeShade="80"/>
          <w:sz w:val="22"/>
          <w:szCs w:val="22"/>
        </w:rPr>
        <w:t>Incluya el cronograma con las fechas, horas y plazos para las actividades del proceso y el lugar en el que se llevarán a cabo</w:t>
      </w:r>
    </w:p>
    <w:p w14:paraId="7EFEF562" w14:textId="77777777" w:rsidR="00F81D59" w:rsidRPr="00AC3880" w:rsidRDefault="00F81D59" w:rsidP="00AC3880">
      <w:pPr>
        <w:spacing w:line="360" w:lineRule="auto"/>
        <w:jc w:val="both"/>
        <w:rPr>
          <w:rFonts w:ascii="Arial" w:hAnsi="Arial" w:cs="Arial"/>
          <w:b/>
          <w:sz w:val="22"/>
          <w:szCs w:val="22"/>
        </w:rPr>
      </w:pPr>
    </w:p>
    <w:p w14:paraId="131F62E8" w14:textId="0B5900C8" w:rsidR="00F81D59" w:rsidRPr="00AC3880" w:rsidRDefault="00F81D59" w:rsidP="00AC3880">
      <w:pPr>
        <w:pStyle w:val="Prrafodelista"/>
        <w:numPr>
          <w:ilvl w:val="0"/>
          <w:numId w:val="6"/>
        </w:numPr>
        <w:spacing w:line="360" w:lineRule="auto"/>
        <w:jc w:val="both"/>
        <w:rPr>
          <w:rFonts w:ascii="Arial" w:hAnsi="Arial" w:cs="Arial"/>
          <w:b/>
          <w:sz w:val="22"/>
          <w:szCs w:val="22"/>
          <w14:shadow w14:blurRad="50800" w14:dist="38100" w14:dir="2700000" w14:sx="100000" w14:sy="100000" w14:kx="0" w14:ky="0" w14:algn="tl">
            <w14:srgbClr w14:val="000000">
              <w14:alpha w14:val="60000"/>
            </w14:srgbClr>
          </w14:shadow>
        </w:rPr>
      </w:pPr>
      <w:r w:rsidRPr="00AC3880">
        <w:rPr>
          <w:rFonts w:ascii="Arial" w:hAnsi="Arial" w:cs="Arial"/>
          <w:b/>
          <w:bCs/>
          <w:sz w:val="22"/>
          <w:szCs w:val="22"/>
        </w:rPr>
        <w:t>FORMA COMO LOS INTERESADOS PUEDEN CONSULTAR LOS DOCUMENTOS DEL PROCESO</w:t>
      </w:r>
    </w:p>
    <w:p w14:paraId="70675C0E" w14:textId="603BCEBF" w:rsidR="00985D66" w:rsidRPr="00AC3880" w:rsidRDefault="00985D66" w:rsidP="00AC3880">
      <w:pPr>
        <w:pStyle w:val="Prrafodelista"/>
        <w:spacing w:line="360" w:lineRule="auto"/>
        <w:jc w:val="both"/>
        <w:rPr>
          <w:rFonts w:ascii="Arial" w:hAnsi="Arial" w:cs="Arial"/>
          <w:sz w:val="22"/>
          <w:szCs w:val="22"/>
        </w:rPr>
      </w:pPr>
    </w:p>
    <w:p w14:paraId="13AC751E" w14:textId="7BF95BB5" w:rsidR="00F81D59" w:rsidRPr="00AC3880" w:rsidRDefault="00F81D59" w:rsidP="00AC3880">
      <w:pPr>
        <w:spacing w:line="360" w:lineRule="auto"/>
        <w:jc w:val="both"/>
        <w:rPr>
          <w:rFonts w:ascii="Arial" w:hAnsi="Arial" w:cs="Arial"/>
          <w:sz w:val="22"/>
          <w:szCs w:val="22"/>
        </w:rPr>
      </w:pPr>
      <w:r w:rsidRPr="00AC3880">
        <w:rPr>
          <w:rFonts w:ascii="Arial" w:hAnsi="Arial" w:cs="Arial"/>
          <w:sz w:val="22"/>
          <w:szCs w:val="22"/>
        </w:rPr>
        <w:t>Los interesados podrán consu</w:t>
      </w:r>
      <w:r w:rsidR="00DE2A79" w:rsidRPr="00AC3880">
        <w:rPr>
          <w:rFonts w:ascii="Arial" w:hAnsi="Arial" w:cs="Arial"/>
          <w:sz w:val="22"/>
          <w:szCs w:val="22"/>
        </w:rPr>
        <w:t xml:space="preserve">ltar los documentos del proceso, </w:t>
      </w:r>
      <w:r w:rsidRPr="00AC3880">
        <w:rPr>
          <w:rFonts w:ascii="Arial" w:hAnsi="Arial" w:cs="Arial"/>
          <w:sz w:val="22"/>
          <w:szCs w:val="22"/>
        </w:rPr>
        <w:t xml:space="preserve">es decir: </w:t>
      </w:r>
      <w:r w:rsidRPr="00AC3880">
        <w:rPr>
          <w:rFonts w:ascii="Arial" w:hAnsi="Arial" w:cs="Arial"/>
          <w:b/>
          <w:sz w:val="22"/>
          <w:szCs w:val="22"/>
        </w:rPr>
        <w:t>(a)</w:t>
      </w:r>
      <w:r w:rsidRPr="00AC3880">
        <w:rPr>
          <w:rFonts w:ascii="Arial" w:hAnsi="Arial" w:cs="Arial"/>
          <w:sz w:val="22"/>
          <w:szCs w:val="22"/>
        </w:rPr>
        <w:t xml:space="preserve"> los estudios y documentos previos; </w:t>
      </w:r>
      <w:r w:rsidRPr="00AC3880">
        <w:rPr>
          <w:rFonts w:ascii="Arial" w:hAnsi="Arial" w:cs="Arial"/>
          <w:b/>
          <w:sz w:val="22"/>
          <w:szCs w:val="22"/>
        </w:rPr>
        <w:t>(b)</w:t>
      </w:r>
      <w:r w:rsidRPr="00AC3880">
        <w:rPr>
          <w:rFonts w:ascii="Arial" w:hAnsi="Arial" w:cs="Arial"/>
          <w:sz w:val="22"/>
          <w:szCs w:val="22"/>
        </w:rPr>
        <w:t xml:space="preserve"> el aviso de convocatoria; </w:t>
      </w:r>
      <w:r w:rsidRPr="00AC3880">
        <w:rPr>
          <w:rFonts w:ascii="Arial" w:hAnsi="Arial" w:cs="Arial"/>
          <w:b/>
          <w:sz w:val="22"/>
          <w:szCs w:val="22"/>
        </w:rPr>
        <w:t>(c)</w:t>
      </w:r>
      <w:r w:rsidRPr="00AC3880">
        <w:rPr>
          <w:rFonts w:ascii="Arial" w:hAnsi="Arial" w:cs="Arial"/>
          <w:sz w:val="22"/>
          <w:szCs w:val="22"/>
        </w:rPr>
        <w:t xml:space="preserve"> los pliegos de condiciones; </w:t>
      </w:r>
      <w:r w:rsidRPr="00AC3880">
        <w:rPr>
          <w:rFonts w:ascii="Arial" w:hAnsi="Arial" w:cs="Arial"/>
          <w:b/>
          <w:sz w:val="22"/>
          <w:szCs w:val="22"/>
        </w:rPr>
        <w:t>(d)</w:t>
      </w:r>
      <w:r w:rsidRPr="00AC3880">
        <w:rPr>
          <w:rFonts w:ascii="Arial" w:hAnsi="Arial" w:cs="Arial"/>
          <w:sz w:val="22"/>
          <w:szCs w:val="22"/>
        </w:rPr>
        <w:t xml:space="preserve"> las Adendas; </w:t>
      </w:r>
      <w:r w:rsidRPr="00AC3880">
        <w:rPr>
          <w:rFonts w:ascii="Arial" w:hAnsi="Arial" w:cs="Arial"/>
          <w:b/>
          <w:sz w:val="22"/>
          <w:szCs w:val="22"/>
        </w:rPr>
        <w:t>(e)</w:t>
      </w:r>
      <w:r w:rsidRPr="00AC3880">
        <w:rPr>
          <w:rFonts w:ascii="Arial" w:hAnsi="Arial" w:cs="Arial"/>
          <w:sz w:val="22"/>
          <w:szCs w:val="22"/>
        </w:rPr>
        <w:t xml:space="preserve"> la oferta; </w:t>
      </w:r>
      <w:r w:rsidRPr="00AC3880">
        <w:rPr>
          <w:rFonts w:ascii="Arial" w:hAnsi="Arial" w:cs="Arial"/>
          <w:b/>
          <w:sz w:val="22"/>
          <w:szCs w:val="22"/>
        </w:rPr>
        <w:t>(f)</w:t>
      </w:r>
      <w:r w:rsidRPr="00AC3880">
        <w:rPr>
          <w:rFonts w:ascii="Arial" w:hAnsi="Arial" w:cs="Arial"/>
          <w:sz w:val="22"/>
          <w:szCs w:val="22"/>
        </w:rPr>
        <w:t xml:space="preserve"> el informe de evaluación; </w:t>
      </w:r>
      <w:r w:rsidRPr="00AC3880">
        <w:rPr>
          <w:rFonts w:ascii="Arial" w:hAnsi="Arial" w:cs="Arial"/>
          <w:b/>
          <w:sz w:val="22"/>
          <w:szCs w:val="22"/>
        </w:rPr>
        <w:t>(g)</w:t>
      </w:r>
      <w:r w:rsidRPr="00AC3880">
        <w:rPr>
          <w:rFonts w:ascii="Arial" w:hAnsi="Arial" w:cs="Arial"/>
          <w:sz w:val="22"/>
          <w:szCs w:val="22"/>
        </w:rPr>
        <w:t xml:space="preserve"> el contrato y cualquier otro documento expedido por la Entidad d</w:t>
      </w:r>
      <w:r w:rsidR="00DE2A79" w:rsidRPr="00AC3880">
        <w:rPr>
          <w:rFonts w:ascii="Arial" w:hAnsi="Arial" w:cs="Arial"/>
          <w:sz w:val="22"/>
          <w:szCs w:val="22"/>
        </w:rPr>
        <w:t>urante el proceso de selección, de las siguientes maneras:</w:t>
      </w:r>
    </w:p>
    <w:p w14:paraId="10667AD5" w14:textId="77777777" w:rsidR="00F81D59" w:rsidRPr="00AC3880" w:rsidRDefault="00F81D59" w:rsidP="00AC3880">
      <w:pPr>
        <w:spacing w:line="360" w:lineRule="auto"/>
        <w:jc w:val="both"/>
        <w:rPr>
          <w:rFonts w:ascii="Arial" w:hAnsi="Arial" w:cs="Arial"/>
          <w:bCs/>
          <w:color w:val="000000"/>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6981"/>
      </w:tblGrid>
      <w:tr w:rsidR="00DE2A79" w:rsidRPr="00AC3880" w14:paraId="6E1173B2" w14:textId="77777777" w:rsidTr="00BF0966">
        <w:trPr>
          <w:trHeight w:val="593"/>
        </w:trPr>
        <w:tc>
          <w:tcPr>
            <w:tcW w:w="1719" w:type="dxa"/>
          </w:tcPr>
          <w:p w14:paraId="4682E996" w14:textId="77777777" w:rsidR="00F81D59" w:rsidRPr="00AC3880" w:rsidRDefault="00F81D59" w:rsidP="00AC3880">
            <w:pPr>
              <w:spacing w:line="360" w:lineRule="auto"/>
              <w:ind w:left="426" w:hanging="426"/>
              <w:jc w:val="both"/>
              <w:rPr>
                <w:rFonts w:ascii="Arial" w:hAnsi="Arial" w:cs="Arial"/>
                <w:b/>
                <w:bCs/>
                <w:color w:val="000000"/>
                <w:sz w:val="22"/>
                <w:szCs w:val="22"/>
              </w:rPr>
            </w:pPr>
            <w:r w:rsidRPr="00AC3880">
              <w:rPr>
                <w:rFonts w:ascii="Arial" w:hAnsi="Arial" w:cs="Arial"/>
                <w:b/>
                <w:bCs/>
                <w:color w:val="000000"/>
                <w:sz w:val="22"/>
                <w:szCs w:val="22"/>
              </w:rPr>
              <w:t xml:space="preserve">Electrónica: </w:t>
            </w:r>
          </w:p>
          <w:p w14:paraId="2747FFC7" w14:textId="77777777" w:rsidR="00F81D59" w:rsidRPr="00AC3880" w:rsidRDefault="00F81D59" w:rsidP="00AC3880">
            <w:pPr>
              <w:spacing w:line="360" w:lineRule="auto"/>
              <w:jc w:val="both"/>
              <w:rPr>
                <w:rFonts w:ascii="Arial" w:hAnsi="Arial" w:cs="Arial"/>
                <w:b/>
                <w:bCs/>
                <w:color w:val="000000"/>
                <w:sz w:val="22"/>
                <w:szCs w:val="22"/>
              </w:rPr>
            </w:pPr>
          </w:p>
        </w:tc>
        <w:tc>
          <w:tcPr>
            <w:tcW w:w="9009" w:type="dxa"/>
          </w:tcPr>
          <w:p w14:paraId="102C386F" w14:textId="7EB0D520" w:rsidR="00F81D59" w:rsidRPr="003C529A" w:rsidRDefault="00DE2A79" w:rsidP="00AC3880">
            <w:pPr>
              <w:autoSpaceDE w:val="0"/>
              <w:autoSpaceDN w:val="0"/>
              <w:adjustRightInd w:val="0"/>
              <w:spacing w:line="360" w:lineRule="auto"/>
              <w:jc w:val="both"/>
              <w:rPr>
                <w:rFonts w:ascii="Arial" w:hAnsi="Arial" w:cs="Arial"/>
                <w:b/>
                <w:bCs/>
                <w:sz w:val="22"/>
                <w:szCs w:val="22"/>
              </w:rPr>
            </w:pPr>
            <w:r w:rsidRPr="003C529A">
              <w:rPr>
                <w:rFonts w:ascii="Arial" w:hAnsi="Arial" w:cs="Arial"/>
                <w:b/>
                <w:bCs/>
                <w:sz w:val="22"/>
                <w:szCs w:val="22"/>
              </w:rPr>
              <w:t xml:space="preserve">SECOP II, Proceso No. </w:t>
            </w:r>
            <w:r w:rsidR="0062108A" w:rsidRPr="003C529A">
              <w:rPr>
                <w:rFonts w:ascii="Arial" w:hAnsi="Arial" w:cs="Arial"/>
                <w:b/>
                <w:bCs/>
                <w:sz w:val="22"/>
                <w:szCs w:val="22"/>
              </w:rPr>
              <w:t>SNS-XX-</w:t>
            </w:r>
            <w:r w:rsidR="009133D4" w:rsidRPr="003C529A">
              <w:rPr>
                <w:rFonts w:ascii="Arial" w:hAnsi="Arial" w:cs="Arial"/>
                <w:b/>
                <w:bCs/>
                <w:sz w:val="22"/>
                <w:szCs w:val="22"/>
              </w:rPr>
              <w:t>XX-20XX</w:t>
            </w:r>
          </w:p>
          <w:p w14:paraId="0B7DA436" w14:textId="0D5CA4A1" w:rsidR="00F81D59" w:rsidRPr="00AC3880" w:rsidRDefault="009133D4" w:rsidP="00AC3880">
            <w:pPr>
              <w:tabs>
                <w:tab w:val="left" w:pos="1785"/>
              </w:tabs>
              <w:spacing w:line="360" w:lineRule="auto"/>
              <w:jc w:val="both"/>
              <w:rPr>
                <w:rFonts w:ascii="Arial" w:hAnsi="Arial" w:cs="Arial"/>
                <w:b/>
                <w:bCs/>
                <w:color w:val="000000"/>
                <w:sz w:val="22"/>
                <w:szCs w:val="22"/>
              </w:rPr>
            </w:pPr>
            <w:r>
              <w:rPr>
                <w:rFonts w:ascii="Arial" w:hAnsi="Arial" w:cs="Arial"/>
                <w:b/>
                <w:bCs/>
                <w:color w:val="000000"/>
                <w:sz w:val="22"/>
                <w:szCs w:val="22"/>
              </w:rPr>
              <w:t>Direccióndecontrataci</w:t>
            </w:r>
            <w:r w:rsidR="009E6874">
              <w:rPr>
                <w:rFonts w:ascii="Arial" w:hAnsi="Arial" w:cs="Arial"/>
                <w:b/>
                <w:bCs/>
                <w:color w:val="000000"/>
                <w:sz w:val="22"/>
                <w:szCs w:val="22"/>
              </w:rPr>
              <w:t>o</w:t>
            </w:r>
            <w:r>
              <w:rPr>
                <w:rFonts w:ascii="Arial" w:hAnsi="Arial" w:cs="Arial"/>
                <w:b/>
                <w:bCs/>
                <w:color w:val="000000"/>
                <w:sz w:val="22"/>
                <w:szCs w:val="22"/>
              </w:rPr>
              <w:t>n@supersalud.gov.co</w:t>
            </w:r>
            <w:r w:rsidR="00F81D59" w:rsidRPr="00AC3880">
              <w:rPr>
                <w:rFonts w:ascii="Arial" w:hAnsi="Arial" w:cs="Arial"/>
                <w:b/>
                <w:bCs/>
                <w:color w:val="000000"/>
                <w:sz w:val="22"/>
                <w:szCs w:val="22"/>
              </w:rPr>
              <w:tab/>
            </w:r>
          </w:p>
        </w:tc>
      </w:tr>
      <w:tr w:rsidR="00DE2A79" w:rsidRPr="00AC3880" w14:paraId="1A93DEB4" w14:textId="77777777" w:rsidTr="00BF0966">
        <w:trPr>
          <w:trHeight w:val="84"/>
        </w:trPr>
        <w:tc>
          <w:tcPr>
            <w:tcW w:w="1719" w:type="dxa"/>
          </w:tcPr>
          <w:p w14:paraId="2E9069D4" w14:textId="77777777" w:rsidR="00F81D59" w:rsidRPr="00AC3880" w:rsidRDefault="00F81D59" w:rsidP="00AC3880">
            <w:pPr>
              <w:spacing w:line="360" w:lineRule="auto"/>
              <w:jc w:val="both"/>
              <w:rPr>
                <w:rFonts w:ascii="Arial" w:hAnsi="Arial" w:cs="Arial"/>
                <w:b/>
                <w:bCs/>
                <w:color w:val="000000"/>
                <w:sz w:val="22"/>
                <w:szCs w:val="22"/>
              </w:rPr>
            </w:pPr>
            <w:r w:rsidRPr="00AC3880">
              <w:rPr>
                <w:rFonts w:ascii="Arial" w:hAnsi="Arial" w:cs="Arial"/>
                <w:b/>
                <w:bCs/>
                <w:color w:val="000000"/>
                <w:sz w:val="22"/>
                <w:szCs w:val="22"/>
              </w:rPr>
              <w:t>Física:</w:t>
            </w:r>
          </w:p>
        </w:tc>
        <w:tc>
          <w:tcPr>
            <w:tcW w:w="9009" w:type="dxa"/>
          </w:tcPr>
          <w:p w14:paraId="7538AEB9" w14:textId="36247022" w:rsidR="00F81D59" w:rsidRPr="00AC3880" w:rsidRDefault="008313E3" w:rsidP="00AC3880">
            <w:pPr>
              <w:spacing w:line="360" w:lineRule="auto"/>
              <w:jc w:val="both"/>
              <w:rPr>
                <w:rFonts w:ascii="Arial" w:hAnsi="Arial" w:cs="Arial"/>
                <w:b/>
                <w:bCs/>
                <w:color w:val="000000"/>
                <w:sz w:val="22"/>
                <w:szCs w:val="22"/>
              </w:rPr>
            </w:pPr>
            <w:r>
              <w:rPr>
                <w:rFonts w:ascii="Arial" w:hAnsi="Arial" w:cs="Arial"/>
                <w:bCs/>
                <w:sz w:val="22"/>
                <w:szCs w:val="22"/>
              </w:rPr>
              <w:t xml:space="preserve">Dirección de </w:t>
            </w:r>
            <w:proofErr w:type="gramStart"/>
            <w:r>
              <w:rPr>
                <w:rFonts w:ascii="Arial" w:hAnsi="Arial" w:cs="Arial"/>
                <w:bCs/>
                <w:sz w:val="22"/>
                <w:szCs w:val="22"/>
              </w:rPr>
              <w:t>Contratación.-</w:t>
            </w:r>
            <w:proofErr w:type="gramEnd"/>
            <w:r>
              <w:rPr>
                <w:rFonts w:ascii="Arial" w:hAnsi="Arial" w:cs="Arial"/>
                <w:bCs/>
                <w:sz w:val="22"/>
                <w:szCs w:val="22"/>
              </w:rPr>
              <w:t xml:space="preserve"> </w:t>
            </w:r>
            <w:r w:rsidR="00DE2A79" w:rsidRPr="00AC3880">
              <w:rPr>
                <w:rFonts w:ascii="Arial" w:hAnsi="Arial" w:cs="Arial"/>
                <w:bCs/>
                <w:sz w:val="22"/>
                <w:szCs w:val="22"/>
              </w:rPr>
              <w:t xml:space="preserve">Grupo de </w:t>
            </w:r>
            <w:r w:rsidR="005C314A">
              <w:rPr>
                <w:rFonts w:ascii="Arial" w:hAnsi="Arial" w:cs="Arial"/>
                <w:bCs/>
                <w:sz w:val="22"/>
                <w:szCs w:val="22"/>
              </w:rPr>
              <w:t>Gestión Contractual</w:t>
            </w:r>
            <w:r w:rsidR="00DE2A79" w:rsidRPr="00AC3880">
              <w:rPr>
                <w:rFonts w:ascii="Arial" w:hAnsi="Arial" w:cs="Arial"/>
                <w:bCs/>
                <w:sz w:val="22"/>
                <w:szCs w:val="22"/>
              </w:rPr>
              <w:t xml:space="preserve"> de la SNS </w:t>
            </w:r>
            <w:r w:rsidR="00F81D59" w:rsidRPr="00AC3880">
              <w:rPr>
                <w:rFonts w:ascii="Arial" w:hAnsi="Arial" w:cs="Arial"/>
                <w:bCs/>
                <w:sz w:val="22"/>
                <w:szCs w:val="22"/>
              </w:rPr>
              <w:t>ubicada en</w:t>
            </w:r>
            <w:r w:rsidR="00DE2A79" w:rsidRPr="00AC3880">
              <w:rPr>
                <w:rFonts w:ascii="Arial" w:hAnsi="Arial" w:cs="Arial"/>
                <w:bCs/>
                <w:sz w:val="22"/>
                <w:szCs w:val="22"/>
              </w:rPr>
              <w:t xml:space="preserve"> XXXXXXXXXXXXXXX,</w:t>
            </w:r>
            <w:r w:rsidR="00F81D59" w:rsidRPr="00AC3880">
              <w:rPr>
                <w:rFonts w:ascii="Arial" w:hAnsi="Arial" w:cs="Arial"/>
                <w:bCs/>
                <w:spacing w:val="-3"/>
                <w:sz w:val="22"/>
                <w:szCs w:val="22"/>
              </w:rPr>
              <w:t xml:space="preserve"> Bogotá D.C.</w:t>
            </w:r>
            <w:r w:rsidR="00DE2A79" w:rsidRPr="00AC3880">
              <w:rPr>
                <w:rFonts w:ascii="Arial" w:hAnsi="Arial" w:cs="Arial"/>
                <w:bCs/>
                <w:spacing w:val="-3"/>
                <w:sz w:val="22"/>
                <w:szCs w:val="22"/>
              </w:rPr>
              <w:t xml:space="preserve">, </w:t>
            </w:r>
            <w:r w:rsidR="00DE2A79" w:rsidRPr="00AC3880">
              <w:rPr>
                <w:rFonts w:ascii="Arial" w:hAnsi="Arial" w:cs="Arial"/>
                <w:sz w:val="22"/>
                <w:szCs w:val="22"/>
              </w:rPr>
              <w:t>en el horario de 8:00 a.m. a 5:00 p.m.</w:t>
            </w:r>
          </w:p>
        </w:tc>
      </w:tr>
    </w:tbl>
    <w:p w14:paraId="1D15C1F8" w14:textId="77777777" w:rsidR="00985D66" w:rsidRDefault="00985D66" w:rsidP="00AC3880">
      <w:pPr>
        <w:spacing w:line="360" w:lineRule="auto"/>
        <w:jc w:val="both"/>
        <w:rPr>
          <w:rFonts w:ascii="Arial" w:hAnsi="Arial" w:cs="Arial"/>
          <w:b/>
          <w:sz w:val="22"/>
          <w:szCs w:val="22"/>
        </w:rPr>
      </w:pPr>
    </w:p>
    <w:p w14:paraId="5D903AC5" w14:textId="77777777" w:rsidR="00C4786C" w:rsidRPr="00AC3880" w:rsidRDefault="00C4786C" w:rsidP="00AC3880">
      <w:pPr>
        <w:spacing w:line="360" w:lineRule="auto"/>
        <w:jc w:val="both"/>
        <w:rPr>
          <w:rFonts w:ascii="Arial" w:hAnsi="Arial" w:cs="Arial"/>
          <w:b/>
          <w:sz w:val="22"/>
          <w:szCs w:val="22"/>
        </w:rPr>
      </w:pPr>
    </w:p>
    <w:p w14:paraId="66BEFB51" w14:textId="0B844C31" w:rsidR="00985D66" w:rsidRPr="00AC3880" w:rsidRDefault="00DE2A79" w:rsidP="00AC3880">
      <w:pPr>
        <w:pStyle w:val="Prrafodelista"/>
        <w:numPr>
          <w:ilvl w:val="0"/>
          <w:numId w:val="6"/>
        </w:numPr>
        <w:spacing w:line="360" w:lineRule="auto"/>
        <w:jc w:val="both"/>
        <w:rPr>
          <w:rFonts w:ascii="Arial" w:hAnsi="Arial" w:cs="Arial"/>
          <w:b/>
          <w:sz w:val="22"/>
          <w:szCs w:val="22"/>
        </w:rPr>
      </w:pPr>
      <w:r w:rsidRPr="00AC3880">
        <w:rPr>
          <w:rFonts w:ascii="Arial" w:hAnsi="Arial" w:cs="Arial"/>
          <w:b/>
          <w:sz w:val="22"/>
          <w:szCs w:val="22"/>
        </w:rPr>
        <w:t>CONVOCATORIA A LAS VEEDURÍAS</w:t>
      </w:r>
    </w:p>
    <w:p w14:paraId="47BC436B" w14:textId="77777777" w:rsidR="00985D66" w:rsidRPr="00AC3880" w:rsidRDefault="00985D66" w:rsidP="00AC3880">
      <w:pPr>
        <w:spacing w:line="360" w:lineRule="auto"/>
        <w:jc w:val="both"/>
        <w:rPr>
          <w:rFonts w:ascii="Arial" w:hAnsi="Arial" w:cs="Arial"/>
          <w:b/>
          <w:sz w:val="22"/>
          <w:szCs w:val="22"/>
        </w:rPr>
      </w:pPr>
    </w:p>
    <w:p w14:paraId="1C73366A" w14:textId="244A4D95" w:rsidR="00985D66" w:rsidRPr="00AC3880" w:rsidRDefault="00DE2A79" w:rsidP="00AC3880">
      <w:pPr>
        <w:spacing w:line="360" w:lineRule="auto"/>
        <w:jc w:val="both"/>
        <w:rPr>
          <w:rFonts w:ascii="Arial" w:hAnsi="Arial" w:cs="Arial"/>
          <w:sz w:val="22"/>
          <w:szCs w:val="22"/>
        </w:rPr>
      </w:pPr>
      <w:r w:rsidRPr="00AC3880">
        <w:rPr>
          <w:rFonts w:ascii="Arial" w:hAnsi="Arial" w:cs="Arial"/>
          <w:sz w:val="22"/>
          <w:szCs w:val="22"/>
        </w:rPr>
        <w:t>L</w:t>
      </w:r>
      <w:r w:rsidR="00985D66" w:rsidRPr="00AC3880">
        <w:rPr>
          <w:rFonts w:ascii="Arial" w:hAnsi="Arial" w:cs="Arial"/>
          <w:sz w:val="22"/>
          <w:szCs w:val="22"/>
        </w:rPr>
        <w:t>a Superintendencia Nacional de Salud convoca a las veedurías ciudadanas establecidas de conformidad con la ley, interesadas en realizar el control social al presente proceso de contratación, para que de considerar pertinente formulen sus recomendaciones escritas que a su juicio sean necesarias para la eficiencia institucional y la probidad en la actuación de los funcionarios, quienes podrán intervenir en todas las audiencias que se realicen durante el proceso, en las etapas pr</w:t>
      </w:r>
      <w:r w:rsidR="00525F14" w:rsidRPr="00AC3880">
        <w:rPr>
          <w:rFonts w:ascii="Arial" w:hAnsi="Arial" w:cs="Arial"/>
          <w:sz w:val="22"/>
          <w:szCs w:val="22"/>
        </w:rPr>
        <w:t>econtractual, contractual y pos</w:t>
      </w:r>
      <w:r w:rsidR="00985D66" w:rsidRPr="00AC3880">
        <w:rPr>
          <w:rFonts w:ascii="Arial" w:hAnsi="Arial" w:cs="Arial"/>
          <w:sz w:val="22"/>
          <w:szCs w:val="22"/>
        </w:rPr>
        <w:t>contractual.</w:t>
      </w:r>
    </w:p>
    <w:p w14:paraId="57F3075C" w14:textId="6EBD4391" w:rsidR="00DE2A79" w:rsidRPr="00AC3880" w:rsidRDefault="00693CC7" w:rsidP="00AC3880">
      <w:pPr>
        <w:spacing w:line="360" w:lineRule="auto"/>
        <w:jc w:val="center"/>
        <w:rPr>
          <w:rFonts w:ascii="Arial" w:hAnsi="Arial" w:cs="Arial"/>
          <w:sz w:val="22"/>
          <w:szCs w:val="22"/>
        </w:rPr>
      </w:pPr>
      <w:r>
        <w:rPr>
          <w:rFonts w:ascii="Arial" w:hAnsi="Arial" w:cs="Arial"/>
          <w:bCs/>
          <w:sz w:val="22"/>
          <w:szCs w:val="22"/>
        </w:rPr>
        <w:t xml:space="preserve">                                                                                                                                                                                                                                                               </w:t>
      </w:r>
    </w:p>
    <w:p w14:paraId="3EA4A041" w14:textId="7C0C5A3E" w:rsidR="00DE2A79" w:rsidRPr="00AC3880" w:rsidRDefault="00DE2A79" w:rsidP="00AC3880">
      <w:pPr>
        <w:spacing w:line="360" w:lineRule="auto"/>
        <w:jc w:val="center"/>
        <w:rPr>
          <w:rFonts w:ascii="Arial" w:hAnsi="Arial" w:cs="Arial"/>
          <w:b/>
          <w:sz w:val="22"/>
          <w:szCs w:val="22"/>
        </w:rPr>
      </w:pPr>
    </w:p>
    <w:p w14:paraId="29C4636C" w14:textId="00EEEFFE" w:rsidR="00DE2A79" w:rsidRPr="00AC3880" w:rsidRDefault="00DE2A79" w:rsidP="00AC3880">
      <w:pPr>
        <w:spacing w:line="360" w:lineRule="auto"/>
        <w:jc w:val="center"/>
        <w:rPr>
          <w:rFonts w:ascii="Arial" w:hAnsi="Arial" w:cs="Arial"/>
          <w:b/>
          <w:sz w:val="22"/>
          <w:szCs w:val="22"/>
        </w:rPr>
      </w:pPr>
    </w:p>
    <w:p w14:paraId="659F878C" w14:textId="0AA106A9" w:rsidR="00C07C34" w:rsidRPr="00C60150" w:rsidRDefault="00C07C34" w:rsidP="00C07C34">
      <w:pPr>
        <w:spacing w:line="360" w:lineRule="auto"/>
        <w:jc w:val="center"/>
        <w:rPr>
          <w:rFonts w:ascii="Arial" w:hAnsi="Arial" w:cs="Arial"/>
          <w:b/>
          <w:lang w:val="es-CO"/>
        </w:rPr>
      </w:pPr>
      <w:r w:rsidRPr="00F00A94">
        <w:rPr>
          <w:rFonts w:ascii="Arial" w:hAnsi="Arial" w:cs="Arial"/>
          <w:b/>
          <w:lang w:val="es-CO"/>
        </w:rPr>
        <w:t>Firmado</w:t>
      </w:r>
      <w:r w:rsidR="00CC6B69">
        <w:rPr>
          <w:rFonts w:ascii="Arial" w:hAnsi="Arial" w:cs="Arial"/>
          <w:b/>
          <w:lang w:val="es-CO"/>
        </w:rPr>
        <w:t xml:space="preserve"> y fechado</w:t>
      </w:r>
      <w:r w:rsidRPr="00F00A94">
        <w:rPr>
          <w:rFonts w:ascii="Arial" w:hAnsi="Arial" w:cs="Arial"/>
          <w:b/>
          <w:lang w:val="es-CO"/>
        </w:rPr>
        <w:t xml:space="preserve"> electrónicamente </w:t>
      </w:r>
      <w:r w:rsidR="00CA0FF4">
        <w:rPr>
          <w:rFonts w:ascii="Arial" w:hAnsi="Arial" w:cs="Arial"/>
          <w:b/>
          <w:lang w:val="es-CO"/>
        </w:rPr>
        <w:t xml:space="preserve">por el Ordenador del Gasto de la Superintendencia Nacional de Salud </w:t>
      </w:r>
      <w:r w:rsidRPr="00F00A94">
        <w:rPr>
          <w:rFonts w:ascii="Arial" w:hAnsi="Arial" w:cs="Arial"/>
          <w:b/>
          <w:lang w:val="es-CO"/>
        </w:rPr>
        <w:t>en la Plataforma SECOP II</w:t>
      </w:r>
      <w:r w:rsidR="00CA0FF4">
        <w:rPr>
          <w:rFonts w:ascii="Arial" w:hAnsi="Arial" w:cs="Arial"/>
          <w:b/>
          <w:lang w:val="es-CO"/>
        </w:rPr>
        <w:t xml:space="preserve"> de CCE</w:t>
      </w:r>
      <w:r>
        <w:rPr>
          <w:rFonts w:ascii="Arial" w:hAnsi="Arial" w:cs="Arial"/>
          <w:b/>
          <w:lang w:val="es-CO"/>
        </w:rPr>
        <w:t xml:space="preserve">, de conformidad con </w:t>
      </w:r>
      <w:r w:rsidR="00CA0FF4">
        <w:rPr>
          <w:rFonts w:ascii="Arial" w:hAnsi="Arial" w:cs="Arial"/>
          <w:b/>
          <w:lang w:val="es-CO"/>
        </w:rPr>
        <w:t>los</w:t>
      </w:r>
      <w:r>
        <w:rPr>
          <w:rFonts w:ascii="Arial" w:hAnsi="Arial" w:cs="Arial"/>
          <w:b/>
          <w:lang w:val="es-CO"/>
        </w:rPr>
        <w:t xml:space="preserve"> </w:t>
      </w:r>
      <w:r>
        <w:rPr>
          <w:rFonts w:ascii="Arial" w:hAnsi="Arial" w:cs="Arial"/>
          <w:b/>
        </w:rPr>
        <w:t>A</w:t>
      </w:r>
      <w:proofErr w:type="spellStart"/>
      <w:r w:rsidRPr="004F5E5A">
        <w:rPr>
          <w:rFonts w:ascii="Arial" w:hAnsi="Arial" w:cs="Arial"/>
          <w:b/>
          <w:lang w:val="fr-CH"/>
        </w:rPr>
        <w:t>rtículo</w:t>
      </w:r>
      <w:r w:rsidR="00CA0FF4">
        <w:rPr>
          <w:rFonts w:ascii="Arial" w:hAnsi="Arial" w:cs="Arial"/>
          <w:b/>
          <w:lang w:val="fr-CH"/>
        </w:rPr>
        <w:t>s</w:t>
      </w:r>
      <w:proofErr w:type="spellEnd"/>
      <w:r w:rsidR="00CA0FF4">
        <w:rPr>
          <w:rFonts w:ascii="Arial" w:hAnsi="Arial" w:cs="Arial"/>
          <w:b/>
          <w:lang w:val="fr-CH"/>
        </w:rPr>
        <w:t xml:space="preserve"> 3,</w:t>
      </w:r>
      <w:r w:rsidRPr="004F5E5A">
        <w:rPr>
          <w:rFonts w:ascii="Arial" w:hAnsi="Arial" w:cs="Arial"/>
          <w:b/>
          <w:lang w:val="fr-CH"/>
        </w:rPr>
        <w:t xml:space="preserve"> 4</w:t>
      </w:r>
      <w:r w:rsidR="00CA0FF4">
        <w:rPr>
          <w:rFonts w:ascii="Arial" w:hAnsi="Arial" w:cs="Arial"/>
          <w:b/>
          <w:lang w:val="fr-CH"/>
        </w:rPr>
        <w:t xml:space="preserve"> y 5</w:t>
      </w:r>
      <w:r>
        <w:rPr>
          <w:rFonts w:ascii="Arial" w:hAnsi="Arial" w:cs="Arial"/>
          <w:b/>
        </w:rPr>
        <w:t xml:space="preserve"> del </w:t>
      </w:r>
      <w:r w:rsidRPr="004F5E5A">
        <w:rPr>
          <w:rFonts w:ascii="Arial" w:hAnsi="Arial" w:cs="Arial"/>
          <w:b/>
          <w:lang w:val="fr-CH"/>
        </w:rPr>
        <w:t>Decreto 2364 de 2012</w:t>
      </w:r>
      <w:r w:rsidRPr="00F00A94">
        <w:rPr>
          <w:rFonts w:ascii="Arial" w:hAnsi="Arial" w:cs="Arial"/>
          <w:b/>
          <w:lang w:val="es-CO"/>
        </w:rPr>
        <w:t>.</w:t>
      </w:r>
    </w:p>
    <w:p w14:paraId="6E26DDFB" w14:textId="6979934D" w:rsidR="00DE2A79" w:rsidRDefault="00DE2A79" w:rsidP="00AC3880">
      <w:pPr>
        <w:spacing w:line="360" w:lineRule="auto"/>
        <w:jc w:val="center"/>
        <w:rPr>
          <w:rFonts w:ascii="Arial" w:hAnsi="Arial" w:cs="Arial"/>
          <w:b/>
          <w:sz w:val="22"/>
          <w:szCs w:val="22"/>
        </w:rPr>
      </w:pPr>
    </w:p>
    <w:p w14:paraId="51EEDB97" w14:textId="77777777" w:rsidR="00D57D9A" w:rsidRDefault="00D57D9A" w:rsidP="00AC3880">
      <w:pPr>
        <w:spacing w:line="360" w:lineRule="auto"/>
        <w:jc w:val="center"/>
        <w:rPr>
          <w:rFonts w:ascii="Arial" w:hAnsi="Arial" w:cs="Arial"/>
          <w:b/>
          <w:sz w:val="22"/>
          <w:szCs w:val="22"/>
        </w:rPr>
      </w:pPr>
    </w:p>
    <w:p w14:paraId="4AF593A1" w14:textId="77777777" w:rsidR="00D57D9A" w:rsidRDefault="00D57D9A" w:rsidP="00AC3880">
      <w:pPr>
        <w:spacing w:line="360" w:lineRule="auto"/>
        <w:jc w:val="center"/>
        <w:rPr>
          <w:rFonts w:ascii="Arial" w:hAnsi="Arial" w:cs="Arial"/>
          <w:b/>
          <w:sz w:val="22"/>
          <w:szCs w:val="22"/>
        </w:rPr>
      </w:pPr>
    </w:p>
    <w:p w14:paraId="4CFE0287" w14:textId="42536D03" w:rsidR="00D57D9A" w:rsidRPr="00AC3880" w:rsidRDefault="00D57D9A" w:rsidP="00D57D9A">
      <w:pPr>
        <w:spacing w:line="360" w:lineRule="auto"/>
        <w:rPr>
          <w:rFonts w:ascii="Arial" w:hAnsi="Arial" w:cs="Arial"/>
          <w:b/>
          <w:sz w:val="22"/>
          <w:szCs w:val="22"/>
        </w:rPr>
      </w:pPr>
    </w:p>
    <w:p w14:paraId="59E97D7C" w14:textId="7541581F" w:rsidR="002D71B3" w:rsidRPr="00AC3880" w:rsidRDefault="002D71B3" w:rsidP="008E05ED">
      <w:pPr>
        <w:spacing w:line="360" w:lineRule="auto"/>
        <w:jc w:val="both"/>
        <w:rPr>
          <w:rFonts w:ascii="Arial" w:hAnsi="Arial" w:cs="Arial"/>
          <w:b/>
          <w:sz w:val="22"/>
          <w:szCs w:val="22"/>
        </w:rPr>
      </w:pPr>
    </w:p>
    <w:sectPr w:rsidR="002D71B3" w:rsidRPr="00AC3880" w:rsidSect="00073924">
      <w:headerReference w:type="default" r:id="rId14"/>
      <w:footerReference w:type="default" r:id="rId15"/>
      <w:pgSz w:w="12240" w:h="20160" w:code="5"/>
      <w:pgMar w:top="1417" w:right="1701" w:bottom="1417" w:left="1701" w:header="708" w:footer="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05F8" w14:textId="77777777" w:rsidR="00F36C4E" w:rsidRDefault="00F36C4E" w:rsidP="00BF35F5">
      <w:r>
        <w:separator/>
      </w:r>
    </w:p>
  </w:endnote>
  <w:endnote w:type="continuationSeparator" w:id="0">
    <w:p w14:paraId="57D21252" w14:textId="77777777" w:rsidR="00F36C4E" w:rsidRDefault="00F36C4E" w:rsidP="00BF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708E" w14:textId="77777777" w:rsidR="00F95D68" w:rsidRPr="00F95D68" w:rsidRDefault="00F95D68">
    <w:pPr>
      <w:pStyle w:val="Piedepgina"/>
      <w:jc w:val="right"/>
      <w:rPr>
        <w:rFonts w:ascii="Arial" w:hAnsi="Arial" w:cs="Arial"/>
        <w:sz w:val="20"/>
        <w:szCs w:val="20"/>
      </w:rPr>
    </w:pPr>
    <w:r w:rsidRPr="00F95D68">
      <w:rPr>
        <w:rFonts w:ascii="Arial" w:hAnsi="Arial" w:cs="Arial"/>
        <w:sz w:val="20"/>
        <w:szCs w:val="20"/>
        <w:lang w:val="es-ES"/>
      </w:rPr>
      <w:t xml:space="preserve">pág. </w:t>
    </w:r>
    <w:r w:rsidRPr="00F95D68">
      <w:rPr>
        <w:rFonts w:ascii="Arial" w:hAnsi="Arial" w:cs="Arial"/>
        <w:sz w:val="20"/>
        <w:szCs w:val="20"/>
      </w:rPr>
      <w:fldChar w:fldCharType="begin"/>
    </w:r>
    <w:r w:rsidRPr="00F95D68">
      <w:rPr>
        <w:rFonts w:ascii="Arial" w:hAnsi="Arial" w:cs="Arial"/>
        <w:sz w:val="20"/>
        <w:szCs w:val="20"/>
      </w:rPr>
      <w:instrText>PAGE  \* Arabic</w:instrText>
    </w:r>
    <w:r w:rsidRPr="00F95D68">
      <w:rPr>
        <w:rFonts w:ascii="Arial" w:hAnsi="Arial" w:cs="Arial"/>
        <w:sz w:val="20"/>
        <w:szCs w:val="20"/>
      </w:rPr>
      <w:fldChar w:fldCharType="separate"/>
    </w:r>
    <w:r w:rsidRPr="00F95D68">
      <w:rPr>
        <w:rFonts w:ascii="Arial" w:hAnsi="Arial" w:cs="Arial"/>
        <w:sz w:val="20"/>
        <w:szCs w:val="20"/>
        <w:lang w:val="es-ES"/>
      </w:rPr>
      <w:t>1</w:t>
    </w:r>
    <w:r w:rsidRPr="00F95D68">
      <w:rPr>
        <w:rFonts w:ascii="Arial" w:hAnsi="Arial" w:cs="Arial"/>
        <w:sz w:val="20"/>
        <w:szCs w:val="20"/>
      </w:rPr>
      <w:fldChar w:fldCharType="end"/>
    </w:r>
  </w:p>
  <w:p w14:paraId="6D826E88" w14:textId="77777777" w:rsidR="00C04F6D" w:rsidRPr="00F95D68" w:rsidRDefault="00C04F6D" w:rsidP="00F95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9EC8" w14:textId="77777777" w:rsidR="00F36C4E" w:rsidRDefault="00F36C4E" w:rsidP="00BF35F5">
      <w:r>
        <w:separator/>
      </w:r>
    </w:p>
  </w:footnote>
  <w:footnote w:type="continuationSeparator" w:id="0">
    <w:p w14:paraId="3FEE36FB" w14:textId="77777777" w:rsidR="00F36C4E" w:rsidRDefault="00F36C4E" w:rsidP="00BF3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6E6D" w14:textId="77777777" w:rsidR="00C04F6D" w:rsidRPr="00B2328B" w:rsidRDefault="00C04F6D" w:rsidP="00BF35F5">
    <w:pPr>
      <w:pStyle w:val="Encabezado"/>
    </w:pPr>
  </w:p>
  <w:tbl>
    <w:tblPr>
      <w:tblStyle w:val="Tablaconcuadrcula"/>
      <w:tblW w:w="9311" w:type="dxa"/>
      <w:tblInd w:w="-147" w:type="dxa"/>
      <w:tblLook w:val="04A0" w:firstRow="1" w:lastRow="0" w:firstColumn="1" w:lastColumn="0" w:noHBand="0" w:noVBand="1"/>
    </w:tblPr>
    <w:tblGrid>
      <w:gridCol w:w="2005"/>
      <w:gridCol w:w="4593"/>
      <w:gridCol w:w="1297"/>
      <w:gridCol w:w="1416"/>
    </w:tblGrid>
    <w:tr w:rsidR="00F95D68" w:rsidRPr="00CF729B" w14:paraId="63E7204D" w14:textId="77777777" w:rsidTr="0087494E">
      <w:trPr>
        <w:trHeight w:val="558"/>
      </w:trPr>
      <w:tc>
        <w:tcPr>
          <w:tcW w:w="2005" w:type="dxa"/>
          <w:tcBorders>
            <w:top w:val="single" w:sz="4" w:space="0" w:color="auto"/>
            <w:left w:val="single" w:sz="4" w:space="0" w:color="auto"/>
            <w:bottom w:val="nil"/>
            <w:right w:val="single" w:sz="4" w:space="0" w:color="auto"/>
          </w:tcBorders>
        </w:tcPr>
        <w:p w14:paraId="3DFF5F52" w14:textId="7ED0669B" w:rsidR="00F95D68" w:rsidRPr="00CF729B" w:rsidRDefault="001F4DD6" w:rsidP="00F95D68">
          <w:pPr>
            <w:pStyle w:val="Encabezado"/>
            <w:rPr>
              <w:rFonts w:ascii="Arial" w:hAnsi="Arial" w:cs="Arial"/>
              <w:b/>
              <w:bCs/>
            </w:rPr>
          </w:pPr>
          <w:r w:rsidRPr="00CF729B">
            <w:rPr>
              <w:rFonts w:ascii="Arial" w:hAnsi="Arial" w:cs="Arial"/>
              <w:b/>
              <w:bCs/>
              <w:noProof/>
            </w:rPr>
            <w:drawing>
              <wp:anchor distT="0" distB="0" distL="114300" distR="114300" simplePos="0" relativeHeight="251659264" behindDoc="0" locked="0" layoutInCell="1" allowOverlap="1" wp14:anchorId="08483AB2" wp14:editId="1E1A306E">
                <wp:simplePos x="0" y="0"/>
                <wp:positionH relativeFrom="column">
                  <wp:posOffset>55880</wp:posOffset>
                </wp:positionH>
                <wp:positionV relativeFrom="paragraph">
                  <wp:posOffset>68580</wp:posOffset>
                </wp:positionV>
                <wp:extent cx="1009650" cy="647700"/>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965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93" w:type="dxa"/>
          <w:tcBorders>
            <w:top w:val="single" w:sz="4" w:space="0" w:color="auto"/>
            <w:left w:val="single" w:sz="4" w:space="0" w:color="auto"/>
            <w:right w:val="single" w:sz="4" w:space="0" w:color="auto"/>
          </w:tcBorders>
          <w:vAlign w:val="center"/>
        </w:tcPr>
        <w:p w14:paraId="08F8AAE7" w14:textId="368BA179" w:rsidR="00F95D68" w:rsidRPr="00CF729B" w:rsidRDefault="009E0A85" w:rsidP="00F95D68">
          <w:pPr>
            <w:pStyle w:val="Encabezado"/>
            <w:jc w:val="center"/>
            <w:rPr>
              <w:rFonts w:ascii="Arial" w:hAnsi="Arial" w:cs="Arial"/>
              <w:b/>
              <w:bCs/>
            </w:rPr>
          </w:pPr>
          <w:r w:rsidRPr="00CF729B">
            <w:rPr>
              <w:rFonts w:ascii="Arial" w:hAnsi="Arial" w:cs="Arial"/>
              <w:b/>
              <w:bCs/>
            </w:rPr>
            <w:t>GESTIÓN DE BIENES Y SERVICIOS</w:t>
          </w:r>
        </w:p>
      </w:tc>
      <w:tc>
        <w:tcPr>
          <w:tcW w:w="1297" w:type="dxa"/>
          <w:tcBorders>
            <w:left w:val="single" w:sz="4" w:space="0" w:color="auto"/>
          </w:tcBorders>
        </w:tcPr>
        <w:p w14:paraId="46C118CA" w14:textId="77777777" w:rsidR="00F95D68" w:rsidRPr="00CF729B" w:rsidRDefault="00F95D68" w:rsidP="00F95D68">
          <w:pPr>
            <w:pStyle w:val="Encabezado"/>
            <w:rPr>
              <w:rFonts w:ascii="Arial" w:hAnsi="Arial" w:cs="Arial"/>
              <w:b/>
              <w:bCs/>
            </w:rPr>
          </w:pPr>
          <w:r w:rsidRPr="00CF729B">
            <w:rPr>
              <w:rFonts w:ascii="Arial" w:hAnsi="Arial" w:cs="Arial"/>
              <w:b/>
              <w:bCs/>
            </w:rPr>
            <w:t>CÓDIGO</w:t>
          </w:r>
        </w:p>
      </w:tc>
      <w:tc>
        <w:tcPr>
          <w:tcW w:w="1416" w:type="dxa"/>
        </w:tcPr>
        <w:p w14:paraId="78E0D20C" w14:textId="133001D0" w:rsidR="00F95D68" w:rsidRPr="00CF729B" w:rsidRDefault="00073924" w:rsidP="00F95D68">
          <w:pPr>
            <w:pStyle w:val="Encabezado"/>
            <w:rPr>
              <w:rFonts w:ascii="Arial" w:hAnsi="Arial" w:cs="Arial"/>
              <w:bCs/>
            </w:rPr>
          </w:pPr>
          <w:r>
            <w:rPr>
              <w:rFonts w:ascii="Arial" w:hAnsi="Arial" w:cs="Arial"/>
              <w:bCs/>
            </w:rPr>
            <w:t>BSFT24</w:t>
          </w:r>
        </w:p>
      </w:tc>
    </w:tr>
    <w:tr w:rsidR="00F95D68" w:rsidRPr="00CF729B" w14:paraId="3F4C6986" w14:textId="77777777" w:rsidTr="00005713">
      <w:tc>
        <w:tcPr>
          <w:tcW w:w="2005" w:type="dxa"/>
          <w:tcBorders>
            <w:top w:val="nil"/>
            <w:left w:val="single" w:sz="4" w:space="0" w:color="auto"/>
            <w:bottom w:val="nil"/>
            <w:right w:val="single" w:sz="4" w:space="0" w:color="auto"/>
          </w:tcBorders>
        </w:tcPr>
        <w:p w14:paraId="34CF133F" w14:textId="3C936D2F" w:rsidR="00F95D68" w:rsidRPr="00CF729B" w:rsidRDefault="00F95D68" w:rsidP="00F95D68">
          <w:pPr>
            <w:pStyle w:val="Encabezado"/>
            <w:rPr>
              <w:rFonts w:ascii="Arial" w:hAnsi="Arial" w:cs="Arial"/>
              <w:b/>
              <w:bCs/>
            </w:rPr>
          </w:pPr>
        </w:p>
      </w:tc>
      <w:tc>
        <w:tcPr>
          <w:tcW w:w="4593" w:type="dxa"/>
          <w:vMerge w:val="restart"/>
          <w:tcBorders>
            <w:left w:val="single" w:sz="4" w:space="0" w:color="auto"/>
            <w:right w:val="single" w:sz="4" w:space="0" w:color="auto"/>
          </w:tcBorders>
          <w:vAlign w:val="center"/>
        </w:tcPr>
        <w:p w14:paraId="07223999" w14:textId="483E3DF0" w:rsidR="00F95D68" w:rsidRPr="00CF729B" w:rsidRDefault="009E0A85" w:rsidP="00F95D68">
          <w:pPr>
            <w:pStyle w:val="Encabezado"/>
            <w:jc w:val="center"/>
            <w:rPr>
              <w:rFonts w:ascii="Arial" w:hAnsi="Arial" w:cs="Arial"/>
              <w:b/>
              <w:bCs/>
            </w:rPr>
          </w:pPr>
          <w:r w:rsidRPr="00CF729B">
            <w:rPr>
              <w:rFonts w:ascii="Arial" w:hAnsi="Arial" w:cs="Arial"/>
              <w:b/>
              <w:bCs/>
            </w:rPr>
            <w:t>AVISO CONVOCATORIA PÚBLICA</w:t>
          </w:r>
        </w:p>
      </w:tc>
      <w:tc>
        <w:tcPr>
          <w:tcW w:w="1297" w:type="dxa"/>
          <w:tcBorders>
            <w:left w:val="single" w:sz="4" w:space="0" w:color="auto"/>
          </w:tcBorders>
        </w:tcPr>
        <w:p w14:paraId="470850AA" w14:textId="77777777" w:rsidR="00F95D68" w:rsidRPr="00CF729B" w:rsidRDefault="00F95D68" w:rsidP="00F95D68">
          <w:pPr>
            <w:pStyle w:val="Encabezado"/>
            <w:rPr>
              <w:rFonts w:ascii="Arial" w:hAnsi="Arial" w:cs="Arial"/>
              <w:b/>
              <w:bCs/>
            </w:rPr>
          </w:pPr>
          <w:r w:rsidRPr="00CF729B">
            <w:rPr>
              <w:rFonts w:ascii="Arial" w:hAnsi="Arial" w:cs="Arial"/>
              <w:b/>
              <w:bCs/>
            </w:rPr>
            <w:t>VERSIÓN</w:t>
          </w:r>
        </w:p>
      </w:tc>
      <w:tc>
        <w:tcPr>
          <w:tcW w:w="1416" w:type="dxa"/>
        </w:tcPr>
        <w:p w14:paraId="250B586F" w14:textId="0CB0C75B" w:rsidR="00F95D68" w:rsidRPr="00CF729B" w:rsidRDefault="00F95D68" w:rsidP="00F95D68">
          <w:pPr>
            <w:pStyle w:val="Encabezado"/>
            <w:rPr>
              <w:rFonts w:ascii="Arial" w:hAnsi="Arial" w:cs="Arial"/>
              <w:bCs/>
            </w:rPr>
          </w:pPr>
          <w:r w:rsidRPr="00CF729B">
            <w:rPr>
              <w:rFonts w:ascii="Arial" w:hAnsi="Arial" w:cs="Arial"/>
              <w:bCs/>
            </w:rPr>
            <w:t>0</w:t>
          </w:r>
          <w:r w:rsidR="00C13C1C">
            <w:rPr>
              <w:rFonts w:ascii="Arial" w:hAnsi="Arial" w:cs="Arial"/>
              <w:bCs/>
            </w:rPr>
            <w:t>2</w:t>
          </w:r>
        </w:p>
      </w:tc>
    </w:tr>
    <w:tr w:rsidR="00F95D68" w:rsidRPr="00CF729B" w14:paraId="008BA511" w14:textId="77777777" w:rsidTr="0087494E">
      <w:trPr>
        <w:trHeight w:val="445"/>
      </w:trPr>
      <w:tc>
        <w:tcPr>
          <w:tcW w:w="2005" w:type="dxa"/>
          <w:tcBorders>
            <w:top w:val="nil"/>
            <w:left w:val="single" w:sz="4" w:space="0" w:color="auto"/>
            <w:bottom w:val="single" w:sz="4" w:space="0" w:color="auto"/>
            <w:right w:val="single" w:sz="4" w:space="0" w:color="auto"/>
          </w:tcBorders>
        </w:tcPr>
        <w:p w14:paraId="7179134B" w14:textId="77777777" w:rsidR="00F95D68" w:rsidRPr="00CF729B" w:rsidRDefault="00F95D68" w:rsidP="00F95D68">
          <w:pPr>
            <w:pStyle w:val="Encabezado"/>
            <w:rPr>
              <w:rFonts w:ascii="Arial" w:hAnsi="Arial" w:cs="Arial"/>
              <w:b/>
              <w:bCs/>
            </w:rPr>
          </w:pPr>
        </w:p>
      </w:tc>
      <w:tc>
        <w:tcPr>
          <w:tcW w:w="4593" w:type="dxa"/>
          <w:vMerge/>
          <w:tcBorders>
            <w:left w:val="single" w:sz="4" w:space="0" w:color="auto"/>
            <w:bottom w:val="single" w:sz="4" w:space="0" w:color="auto"/>
            <w:right w:val="single" w:sz="4" w:space="0" w:color="auto"/>
          </w:tcBorders>
          <w:vAlign w:val="center"/>
        </w:tcPr>
        <w:p w14:paraId="4CE60760" w14:textId="77777777" w:rsidR="00F95D68" w:rsidRPr="00CF729B" w:rsidRDefault="00F95D68" w:rsidP="00F95D68">
          <w:pPr>
            <w:pStyle w:val="Encabezado"/>
            <w:rPr>
              <w:rFonts w:ascii="Arial" w:hAnsi="Arial" w:cs="Arial"/>
              <w:b/>
              <w:bCs/>
            </w:rPr>
          </w:pPr>
        </w:p>
      </w:tc>
      <w:tc>
        <w:tcPr>
          <w:tcW w:w="1297" w:type="dxa"/>
          <w:tcBorders>
            <w:left w:val="single" w:sz="4" w:space="0" w:color="auto"/>
          </w:tcBorders>
        </w:tcPr>
        <w:p w14:paraId="2FB5D3B4" w14:textId="77777777" w:rsidR="00F95D68" w:rsidRPr="00CF729B" w:rsidRDefault="00F95D68" w:rsidP="00F95D68">
          <w:pPr>
            <w:pStyle w:val="Encabezado"/>
            <w:rPr>
              <w:rFonts w:ascii="Arial" w:hAnsi="Arial" w:cs="Arial"/>
              <w:b/>
              <w:bCs/>
            </w:rPr>
          </w:pPr>
          <w:r w:rsidRPr="00CF729B">
            <w:rPr>
              <w:rFonts w:ascii="Arial" w:hAnsi="Arial" w:cs="Arial"/>
              <w:b/>
              <w:bCs/>
            </w:rPr>
            <w:t>FECHA</w:t>
          </w:r>
        </w:p>
      </w:tc>
      <w:tc>
        <w:tcPr>
          <w:tcW w:w="1416" w:type="dxa"/>
        </w:tcPr>
        <w:p w14:paraId="6D877475" w14:textId="0D05341E" w:rsidR="00F95D68" w:rsidRPr="00CF729B" w:rsidRDefault="00C4786C" w:rsidP="00F95D68">
          <w:pPr>
            <w:pStyle w:val="Encabezado"/>
            <w:rPr>
              <w:rFonts w:ascii="Arial" w:hAnsi="Arial" w:cs="Arial"/>
              <w:bCs/>
            </w:rPr>
          </w:pPr>
          <w:r>
            <w:rPr>
              <w:rFonts w:ascii="Arial" w:hAnsi="Arial" w:cs="Arial"/>
              <w:bCs/>
            </w:rPr>
            <w:t>13/03/2025</w:t>
          </w:r>
        </w:p>
      </w:tc>
    </w:tr>
  </w:tbl>
  <w:p w14:paraId="6D826E83" w14:textId="77777777" w:rsidR="00C04F6D" w:rsidRDefault="00C04F6D" w:rsidP="00BF35F5">
    <w:pPr>
      <w:pStyle w:val="Textoindependiente"/>
      <w:ind w:right="17"/>
      <w:rPr>
        <w:rFonts w:ascii="Arial Narrow" w:hAnsi="Arial Narrow"/>
        <w:b/>
      </w:rPr>
    </w:pPr>
  </w:p>
  <w:p w14:paraId="6D826E84" w14:textId="77777777" w:rsidR="00C04F6D" w:rsidRDefault="00C04F6D" w:rsidP="00473C8E">
    <w:pPr>
      <w:pStyle w:val="Encabezado"/>
      <w:tabs>
        <w:tab w:val="clear" w:pos="8838"/>
      </w:tabs>
      <w:ind w:left="-1418"/>
      <w:rPr>
        <w:noProof/>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048"/>
    <w:multiLevelType w:val="multilevel"/>
    <w:tmpl w:val="040ED32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A1948A2"/>
    <w:multiLevelType w:val="hybridMultilevel"/>
    <w:tmpl w:val="1DD0F5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997512"/>
    <w:multiLevelType w:val="hybridMultilevel"/>
    <w:tmpl w:val="998E6BAC"/>
    <w:lvl w:ilvl="0" w:tplc="15944F66">
      <w:start w:val="1"/>
      <w:numFmt w:val="decimal"/>
      <w:lvlText w:val="%1."/>
      <w:lvlJc w:val="left"/>
      <w:pPr>
        <w:tabs>
          <w:tab w:val="num" w:pos="720"/>
        </w:tabs>
        <w:ind w:left="720" w:hanging="360"/>
      </w:pPr>
    </w:lvl>
    <w:lvl w:ilvl="1" w:tplc="91E457E0">
      <w:start w:val="1"/>
      <w:numFmt w:val="decimal"/>
      <w:lvlText w:val="%2."/>
      <w:lvlJc w:val="left"/>
      <w:pPr>
        <w:tabs>
          <w:tab w:val="num" w:pos="720"/>
        </w:tabs>
        <w:ind w:left="720" w:hanging="360"/>
      </w:pPr>
    </w:lvl>
    <w:lvl w:ilvl="2" w:tplc="9A4E29DA">
      <w:numFmt w:val="none"/>
      <w:lvlText w:val=""/>
      <w:lvlJc w:val="left"/>
      <w:pPr>
        <w:tabs>
          <w:tab w:val="num" w:pos="360"/>
        </w:tabs>
      </w:pPr>
    </w:lvl>
    <w:lvl w:ilvl="3" w:tplc="FB84B88C">
      <w:numFmt w:val="none"/>
      <w:lvlText w:val=""/>
      <w:lvlJc w:val="left"/>
      <w:pPr>
        <w:tabs>
          <w:tab w:val="num" w:pos="360"/>
        </w:tabs>
      </w:pPr>
    </w:lvl>
    <w:lvl w:ilvl="4" w:tplc="85383224">
      <w:numFmt w:val="none"/>
      <w:lvlText w:val=""/>
      <w:lvlJc w:val="left"/>
      <w:pPr>
        <w:tabs>
          <w:tab w:val="num" w:pos="360"/>
        </w:tabs>
      </w:pPr>
    </w:lvl>
    <w:lvl w:ilvl="5" w:tplc="DD7ECCFC">
      <w:numFmt w:val="none"/>
      <w:lvlText w:val=""/>
      <w:lvlJc w:val="left"/>
      <w:pPr>
        <w:tabs>
          <w:tab w:val="num" w:pos="360"/>
        </w:tabs>
      </w:pPr>
    </w:lvl>
    <w:lvl w:ilvl="6" w:tplc="596CD84C">
      <w:numFmt w:val="none"/>
      <w:lvlText w:val=""/>
      <w:lvlJc w:val="left"/>
      <w:pPr>
        <w:tabs>
          <w:tab w:val="num" w:pos="360"/>
        </w:tabs>
      </w:pPr>
    </w:lvl>
    <w:lvl w:ilvl="7" w:tplc="7F5EC206">
      <w:numFmt w:val="none"/>
      <w:lvlText w:val=""/>
      <w:lvlJc w:val="left"/>
      <w:pPr>
        <w:tabs>
          <w:tab w:val="num" w:pos="360"/>
        </w:tabs>
      </w:pPr>
    </w:lvl>
    <w:lvl w:ilvl="8" w:tplc="DDAE1F2E">
      <w:numFmt w:val="none"/>
      <w:lvlText w:val=""/>
      <w:lvlJc w:val="left"/>
      <w:pPr>
        <w:tabs>
          <w:tab w:val="num" w:pos="360"/>
        </w:tabs>
      </w:pPr>
    </w:lvl>
  </w:abstractNum>
  <w:abstractNum w:abstractNumId="3" w15:restartNumberingAfterBreak="0">
    <w:nsid w:val="399E3072"/>
    <w:multiLevelType w:val="hybridMultilevel"/>
    <w:tmpl w:val="A0263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980891"/>
    <w:multiLevelType w:val="hybridMultilevel"/>
    <w:tmpl w:val="A89034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D48198B"/>
    <w:multiLevelType w:val="hybridMultilevel"/>
    <w:tmpl w:val="24CAA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AD759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20577F1"/>
    <w:multiLevelType w:val="hybridMultilevel"/>
    <w:tmpl w:val="CD224F1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28926831">
    <w:abstractNumId w:val="4"/>
  </w:num>
  <w:num w:numId="2" w16cid:durableId="1163349171">
    <w:abstractNumId w:val="5"/>
  </w:num>
  <w:num w:numId="3" w16cid:durableId="2072385068">
    <w:abstractNumId w:val="6"/>
  </w:num>
  <w:num w:numId="4" w16cid:durableId="1444424864">
    <w:abstractNumId w:val="0"/>
  </w:num>
  <w:num w:numId="5" w16cid:durableId="1826775080">
    <w:abstractNumId w:val="2"/>
  </w:num>
  <w:num w:numId="6" w16cid:durableId="2052344573">
    <w:abstractNumId w:val="7"/>
  </w:num>
  <w:num w:numId="7" w16cid:durableId="1544562079">
    <w:abstractNumId w:val="3"/>
  </w:num>
  <w:num w:numId="8" w16cid:durableId="169792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F5"/>
    <w:rsid w:val="00005713"/>
    <w:rsid w:val="0003535D"/>
    <w:rsid w:val="00073924"/>
    <w:rsid w:val="0008087E"/>
    <w:rsid w:val="00083A50"/>
    <w:rsid w:val="000852E6"/>
    <w:rsid w:val="00090BE0"/>
    <w:rsid w:val="000A4502"/>
    <w:rsid w:val="000A5A6C"/>
    <w:rsid w:val="000B09AF"/>
    <w:rsid w:val="000B5DB8"/>
    <w:rsid w:val="000C155E"/>
    <w:rsid w:val="000E3544"/>
    <w:rsid w:val="00134958"/>
    <w:rsid w:val="0013679A"/>
    <w:rsid w:val="00141147"/>
    <w:rsid w:val="001427B9"/>
    <w:rsid w:val="00173975"/>
    <w:rsid w:val="00174790"/>
    <w:rsid w:val="0019128D"/>
    <w:rsid w:val="001A538C"/>
    <w:rsid w:val="001D4A0E"/>
    <w:rsid w:val="001E24CC"/>
    <w:rsid w:val="001E3B28"/>
    <w:rsid w:val="001F4DD6"/>
    <w:rsid w:val="00206F88"/>
    <w:rsid w:val="00211949"/>
    <w:rsid w:val="00234C68"/>
    <w:rsid w:val="00235E2B"/>
    <w:rsid w:val="00246C1B"/>
    <w:rsid w:val="002628CA"/>
    <w:rsid w:val="002C3B17"/>
    <w:rsid w:val="002D3356"/>
    <w:rsid w:val="002D3A14"/>
    <w:rsid w:val="002D71B3"/>
    <w:rsid w:val="0031367A"/>
    <w:rsid w:val="00317449"/>
    <w:rsid w:val="003376B7"/>
    <w:rsid w:val="003471F4"/>
    <w:rsid w:val="00355BAA"/>
    <w:rsid w:val="003A4FD9"/>
    <w:rsid w:val="003A6374"/>
    <w:rsid w:val="003B1930"/>
    <w:rsid w:val="003B5779"/>
    <w:rsid w:val="003B5BC4"/>
    <w:rsid w:val="003C529A"/>
    <w:rsid w:val="003E421D"/>
    <w:rsid w:val="003E47F7"/>
    <w:rsid w:val="0040321D"/>
    <w:rsid w:val="00417742"/>
    <w:rsid w:val="00424132"/>
    <w:rsid w:val="00430B16"/>
    <w:rsid w:val="00434237"/>
    <w:rsid w:val="00437EB2"/>
    <w:rsid w:val="00441266"/>
    <w:rsid w:val="00445CA2"/>
    <w:rsid w:val="00446F01"/>
    <w:rsid w:val="00450136"/>
    <w:rsid w:val="0047118C"/>
    <w:rsid w:val="00473C8E"/>
    <w:rsid w:val="00476BE6"/>
    <w:rsid w:val="0048075D"/>
    <w:rsid w:val="004B4F99"/>
    <w:rsid w:val="004C52D9"/>
    <w:rsid w:val="004D175B"/>
    <w:rsid w:val="004D33BB"/>
    <w:rsid w:val="004F672A"/>
    <w:rsid w:val="0050024E"/>
    <w:rsid w:val="00515E22"/>
    <w:rsid w:val="00525F14"/>
    <w:rsid w:val="00536ECF"/>
    <w:rsid w:val="00537527"/>
    <w:rsid w:val="00543EE6"/>
    <w:rsid w:val="005531A6"/>
    <w:rsid w:val="00571883"/>
    <w:rsid w:val="00580F0A"/>
    <w:rsid w:val="0058125D"/>
    <w:rsid w:val="005922BE"/>
    <w:rsid w:val="005A2AB8"/>
    <w:rsid w:val="005A2EA9"/>
    <w:rsid w:val="005B08E6"/>
    <w:rsid w:val="005B555B"/>
    <w:rsid w:val="005C314A"/>
    <w:rsid w:val="005C58B8"/>
    <w:rsid w:val="00603CE3"/>
    <w:rsid w:val="0062108A"/>
    <w:rsid w:val="00622D89"/>
    <w:rsid w:val="0063544B"/>
    <w:rsid w:val="006518B8"/>
    <w:rsid w:val="00671DF3"/>
    <w:rsid w:val="006746D9"/>
    <w:rsid w:val="00676FB2"/>
    <w:rsid w:val="006827CD"/>
    <w:rsid w:val="00693CC7"/>
    <w:rsid w:val="006A0CDA"/>
    <w:rsid w:val="006E7654"/>
    <w:rsid w:val="006F2D57"/>
    <w:rsid w:val="007072F1"/>
    <w:rsid w:val="00716785"/>
    <w:rsid w:val="00733A34"/>
    <w:rsid w:val="00733A7C"/>
    <w:rsid w:val="007459BF"/>
    <w:rsid w:val="00751149"/>
    <w:rsid w:val="0075673F"/>
    <w:rsid w:val="00764416"/>
    <w:rsid w:val="00771299"/>
    <w:rsid w:val="007742A7"/>
    <w:rsid w:val="00780F6A"/>
    <w:rsid w:val="007877BE"/>
    <w:rsid w:val="007B5D88"/>
    <w:rsid w:val="007C0AAD"/>
    <w:rsid w:val="007C5689"/>
    <w:rsid w:val="007C5C94"/>
    <w:rsid w:val="007D1CF5"/>
    <w:rsid w:val="007D733D"/>
    <w:rsid w:val="007F2EEB"/>
    <w:rsid w:val="008016FB"/>
    <w:rsid w:val="0082608E"/>
    <w:rsid w:val="0082674A"/>
    <w:rsid w:val="0083044E"/>
    <w:rsid w:val="008313E3"/>
    <w:rsid w:val="0087494E"/>
    <w:rsid w:val="00881108"/>
    <w:rsid w:val="0088282D"/>
    <w:rsid w:val="008B48B0"/>
    <w:rsid w:val="008C4CE7"/>
    <w:rsid w:val="008D2368"/>
    <w:rsid w:val="008D6C51"/>
    <w:rsid w:val="008E05ED"/>
    <w:rsid w:val="008E3A47"/>
    <w:rsid w:val="008E737F"/>
    <w:rsid w:val="009133D4"/>
    <w:rsid w:val="00913CEE"/>
    <w:rsid w:val="00926FEE"/>
    <w:rsid w:val="0093190E"/>
    <w:rsid w:val="009575FF"/>
    <w:rsid w:val="00966CC2"/>
    <w:rsid w:val="00971036"/>
    <w:rsid w:val="0097499A"/>
    <w:rsid w:val="009758F9"/>
    <w:rsid w:val="009809FE"/>
    <w:rsid w:val="00985D66"/>
    <w:rsid w:val="009C0913"/>
    <w:rsid w:val="009E0A85"/>
    <w:rsid w:val="009E38B7"/>
    <w:rsid w:val="009E6874"/>
    <w:rsid w:val="00A308EB"/>
    <w:rsid w:val="00A57ABC"/>
    <w:rsid w:val="00A84CD5"/>
    <w:rsid w:val="00A8769E"/>
    <w:rsid w:val="00A87720"/>
    <w:rsid w:val="00AB0A59"/>
    <w:rsid w:val="00AB1D47"/>
    <w:rsid w:val="00AC039C"/>
    <w:rsid w:val="00AC304B"/>
    <w:rsid w:val="00AC3880"/>
    <w:rsid w:val="00AC3EC0"/>
    <w:rsid w:val="00AD0767"/>
    <w:rsid w:val="00AE7844"/>
    <w:rsid w:val="00AE7FA4"/>
    <w:rsid w:val="00AF18FF"/>
    <w:rsid w:val="00B01382"/>
    <w:rsid w:val="00B0537F"/>
    <w:rsid w:val="00B075E5"/>
    <w:rsid w:val="00B520BA"/>
    <w:rsid w:val="00B90172"/>
    <w:rsid w:val="00BA0EEC"/>
    <w:rsid w:val="00BB025B"/>
    <w:rsid w:val="00BB651C"/>
    <w:rsid w:val="00BD37FD"/>
    <w:rsid w:val="00BF0F41"/>
    <w:rsid w:val="00BF35F5"/>
    <w:rsid w:val="00C0496B"/>
    <w:rsid w:val="00C04F6D"/>
    <w:rsid w:val="00C05C2F"/>
    <w:rsid w:val="00C079F5"/>
    <w:rsid w:val="00C07C34"/>
    <w:rsid w:val="00C13C1C"/>
    <w:rsid w:val="00C25EFF"/>
    <w:rsid w:val="00C3135E"/>
    <w:rsid w:val="00C4786C"/>
    <w:rsid w:val="00C60D34"/>
    <w:rsid w:val="00C757A7"/>
    <w:rsid w:val="00C777F0"/>
    <w:rsid w:val="00C81572"/>
    <w:rsid w:val="00C85961"/>
    <w:rsid w:val="00CA0FF4"/>
    <w:rsid w:val="00CB50D2"/>
    <w:rsid w:val="00CB7B46"/>
    <w:rsid w:val="00CC6B69"/>
    <w:rsid w:val="00CD6FCC"/>
    <w:rsid w:val="00CE5FFD"/>
    <w:rsid w:val="00CE751C"/>
    <w:rsid w:val="00CF056E"/>
    <w:rsid w:val="00CF37D1"/>
    <w:rsid w:val="00CF3F41"/>
    <w:rsid w:val="00CF729B"/>
    <w:rsid w:val="00D02C01"/>
    <w:rsid w:val="00D06E88"/>
    <w:rsid w:val="00D135D3"/>
    <w:rsid w:val="00D2714D"/>
    <w:rsid w:val="00D30E9C"/>
    <w:rsid w:val="00D57D9A"/>
    <w:rsid w:val="00D92372"/>
    <w:rsid w:val="00D96C7A"/>
    <w:rsid w:val="00DA2F14"/>
    <w:rsid w:val="00DA6F6D"/>
    <w:rsid w:val="00DC67E8"/>
    <w:rsid w:val="00DC7767"/>
    <w:rsid w:val="00DD498F"/>
    <w:rsid w:val="00DE1076"/>
    <w:rsid w:val="00DE2A79"/>
    <w:rsid w:val="00DF7045"/>
    <w:rsid w:val="00E1431B"/>
    <w:rsid w:val="00E20D1A"/>
    <w:rsid w:val="00E26B12"/>
    <w:rsid w:val="00E27A46"/>
    <w:rsid w:val="00E35098"/>
    <w:rsid w:val="00E46A1A"/>
    <w:rsid w:val="00E50D4C"/>
    <w:rsid w:val="00E60EEA"/>
    <w:rsid w:val="00E61E8C"/>
    <w:rsid w:val="00E629F1"/>
    <w:rsid w:val="00E64FAE"/>
    <w:rsid w:val="00E652D9"/>
    <w:rsid w:val="00E65BFA"/>
    <w:rsid w:val="00E7220D"/>
    <w:rsid w:val="00E85723"/>
    <w:rsid w:val="00E95E89"/>
    <w:rsid w:val="00EB5413"/>
    <w:rsid w:val="00EE6B21"/>
    <w:rsid w:val="00EE75E5"/>
    <w:rsid w:val="00EF0249"/>
    <w:rsid w:val="00F01F63"/>
    <w:rsid w:val="00F17CD2"/>
    <w:rsid w:val="00F23C63"/>
    <w:rsid w:val="00F36C4E"/>
    <w:rsid w:val="00F405BB"/>
    <w:rsid w:val="00F534DB"/>
    <w:rsid w:val="00F6491A"/>
    <w:rsid w:val="00F65CC4"/>
    <w:rsid w:val="00F66902"/>
    <w:rsid w:val="00F66BAE"/>
    <w:rsid w:val="00F73D6A"/>
    <w:rsid w:val="00F8056F"/>
    <w:rsid w:val="00F81D59"/>
    <w:rsid w:val="00F87798"/>
    <w:rsid w:val="00F95D68"/>
    <w:rsid w:val="00FB02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6E26"/>
  <w15:docId w15:val="{47B18BA1-8069-4A9E-A674-551401E2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5F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71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aliases w:val="Edgar 3,1.1.1Título 3,Título 3-BCN,3 bullet,2,H3"/>
    <w:basedOn w:val="Normal"/>
    <w:next w:val="Normal"/>
    <w:link w:val="Ttulo3Car"/>
    <w:qFormat/>
    <w:rsid w:val="00BF35F5"/>
    <w:pPr>
      <w:keepNext/>
      <w:jc w:val="both"/>
      <w:outlineLvl w:val="2"/>
    </w:pPr>
    <w:rPr>
      <w:rFonts w:ascii="Tahoma" w:hAnsi="Tahoma"/>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rticulo,Haut de page"/>
    <w:basedOn w:val="Normal"/>
    <w:link w:val="EncabezadoCar"/>
    <w:uiPriority w:val="99"/>
    <w:unhideWhenUsed/>
    <w:rsid w:val="00BF35F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encabezado Car,h8 Car,h9 Car,h10 Car,h18 Car,articulo Car,Haut de page Car"/>
    <w:basedOn w:val="Fuentedeprrafopredeter"/>
    <w:link w:val="Encabezado"/>
    <w:uiPriority w:val="99"/>
    <w:rsid w:val="00BF35F5"/>
  </w:style>
  <w:style w:type="paragraph" w:styleId="Piedepgina">
    <w:name w:val="footer"/>
    <w:basedOn w:val="Normal"/>
    <w:link w:val="PiedepginaCar"/>
    <w:uiPriority w:val="99"/>
    <w:unhideWhenUsed/>
    <w:rsid w:val="00BF35F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BF35F5"/>
  </w:style>
  <w:style w:type="character" w:styleId="Hipervnculo">
    <w:name w:val="Hyperlink"/>
    <w:rsid w:val="00BF35F5"/>
    <w:rPr>
      <w:color w:val="0000FF"/>
      <w:u w:val="single"/>
    </w:rPr>
  </w:style>
  <w:style w:type="character" w:styleId="Refdenotaalpie">
    <w:name w:val="footnote reference"/>
    <w:aliases w:val="referencia nota al pie"/>
    <w:uiPriority w:val="99"/>
    <w:unhideWhenUsed/>
    <w:rsid w:val="00BF35F5"/>
    <w:rPr>
      <w:vertAlign w:val="superscript"/>
    </w:rPr>
  </w:style>
  <w:style w:type="paragraph" w:styleId="Textonotapie">
    <w:name w:val="footnote text"/>
    <w:aliases w:val="texto de nota al pie,Nota a pie/Bibliog,Texto nota pie Car Car,Car1 Car Car,Car1 Car2,ft Car Car,ft Car,Texto nota pie Car11,Texto nota pie Car Car1,Car1 Car Car1,Car1 Car21,Car11 Car Car,Car11 Car,ft,Car1 Car Ca"/>
    <w:basedOn w:val="Normal"/>
    <w:link w:val="TextonotapieCar"/>
    <w:uiPriority w:val="99"/>
    <w:unhideWhenUsed/>
    <w:rsid w:val="00BF35F5"/>
    <w:rPr>
      <w:sz w:val="20"/>
      <w:szCs w:val="20"/>
    </w:rPr>
  </w:style>
  <w:style w:type="character" w:customStyle="1" w:styleId="TextonotapieCar">
    <w:name w:val="Texto nota pie Car"/>
    <w:aliases w:val="texto de nota al pie Car,Nota a pie/Bibliog Car,Texto nota pie Car Car Car,Car1 Car Car Car,Car1 Car2 Car,ft Car Car Car,ft Car Car1,Texto nota pie Car11 Car,Texto nota pie Car Car1 Car,Car1 Car Car1 Car,Car1 Car21 Car,Car11 Car Car1"/>
    <w:basedOn w:val="Fuentedeprrafopredeter"/>
    <w:link w:val="Textonotapie"/>
    <w:uiPriority w:val="99"/>
    <w:rsid w:val="00BF35F5"/>
    <w:rPr>
      <w:rFonts w:ascii="Times New Roman" w:eastAsia="Times New Roman" w:hAnsi="Times New Roman" w:cs="Times New Roman"/>
      <w:sz w:val="20"/>
      <w:szCs w:val="20"/>
      <w:lang w:val="es-ES" w:eastAsia="es-ES"/>
    </w:rPr>
  </w:style>
  <w:style w:type="character" w:customStyle="1" w:styleId="Textonoproporcional">
    <w:name w:val="Texto no proporcional"/>
    <w:rsid w:val="00BF35F5"/>
    <w:rPr>
      <w:rFonts w:ascii="Courier New" w:eastAsia="Courier New" w:hAnsi="Courier New" w:cs="Courier New"/>
    </w:rPr>
  </w:style>
  <w:style w:type="table" w:styleId="Tablaconcuadrcula">
    <w:name w:val="Table Grid"/>
    <w:basedOn w:val="Tablanormal"/>
    <w:uiPriority w:val="59"/>
    <w:rsid w:val="00BF35F5"/>
    <w:pPr>
      <w:spacing w:after="0" w:line="240" w:lineRule="auto"/>
    </w:pPr>
    <w:rPr>
      <w:rFonts w:ascii="Times New Roman" w:eastAsia="Times New Roman" w:hAnsi="Times New Roman" w:cs="Times New Roman"/>
      <w:sz w:val="20"/>
      <w:szCs w:val="20"/>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BF35F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5F5"/>
    <w:rPr>
      <w:rFonts w:ascii="Tahoma" w:eastAsia="Times New Roman" w:hAnsi="Tahoma" w:cs="Tahoma"/>
      <w:sz w:val="16"/>
      <w:szCs w:val="16"/>
      <w:lang w:val="es-ES" w:eastAsia="es-ES"/>
    </w:rPr>
  </w:style>
  <w:style w:type="paragraph" w:styleId="Textoindependiente">
    <w:name w:val="Body Text"/>
    <w:aliases w:val="Bodytext,bt,body text,body tesx,contents,Subsection Body Text,Texto independiente Car Car,Texto independiente Car Car Car Car Car Car,Texto independiente Car Car Car Car,Texto independiente Car Car Car Car Car"/>
    <w:basedOn w:val="Normal"/>
    <w:link w:val="TextoindependienteCar1"/>
    <w:rsid w:val="00BF35F5"/>
    <w:pPr>
      <w:jc w:val="both"/>
    </w:pPr>
    <w:rPr>
      <w:rFonts w:ascii="Arial" w:hAnsi="Arial" w:cs="Arial"/>
      <w:spacing w:val="-3"/>
      <w:sz w:val="22"/>
      <w:szCs w:val="22"/>
    </w:rPr>
  </w:style>
  <w:style w:type="character" w:customStyle="1" w:styleId="TextoindependienteCar">
    <w:name w:val="Texto independiente Car"/>
    <w:basedOn w:val="Fuentedeprrafopredeter"/>
    <w:uiPriority w:val="99"/>
    <w:semiHidden/>
    <w:rsid w:val="00BF35F5"/>
    <w:rPr>
      <w:rFonts w:ascii="Times New Roman" w:eastAsia="Times New Roman" w:hAnsi="Times New Roman" w:cs="Times New Roman"/>
      <w:sz w:val="24"/>
      <w:szCs w:val="24"/>
      <w:lang w:val="es-ES" w:eastAsia="es-ES"/>
    </w:rPr>
  </w:style>
  <w:style w:type="character" w:customStyle="1" w:styleId="TextoindependienteCar1">
    <w:name w:val="Texto independiente Car1"/>
    <w:aliases w:val="Bodytext Car,bt Car,body text Car,body tesx Car,contents Car,Subsection Body Text Car,Texto independiente Car Car Car,Texto independiente Car Car Car Car Car Car Car,Texto independiente Car Car Car Car Car1"/>
    <w:basedOn w:val="Fuentedeprrafopredeter"/>
    <w:link w:val="Textoindependiente"/>
    <w:rsid w:val="00BF35F5"/>
    <w:rPr>
      <w:rFonts w:ascii="Arial" w:eastAsia="Times New Roman" w:hAnsi="Arial" w:cs="Arial"/>
      <w:spacing w:val="-3"/>
      <w:lang w:val="es-ES" w:eastAsia="es-ES"/>
    </w:rPr>
  </w:style>
  <w:style w:type="character" w:customStyle="1" w:styleId="Ttulo3Car">
    <w:name w:val="Título 3 Car"/>
    <w:aliases w:val="Edgar 3 Car,1.1.1Título 3 Car,Título 3-BCN Car,3 bullet Car,2 Car,H3 Car"/>
    <w:basedOn w:val="Fuentedeprrafopredeter"/>
    <w:link w:val="Ttulo3"/>
    <w:rsid w:val="00BF35F5"/>
    <w:rPr>
      <w:rFonts w:ascii="Tahoma" w:eastAsia="Times New Roman" w:hAnsi="Tahoma" w:cs="Times New Roman"/>
      <w:b/>
      <w:sz w:val="24"/>
      <w:szCs w:val="20"/>
      <w:lang w:val="es-ES_tradnl" w:eastAsia="es-ES"/>
    </w:rPr>
  </w:style>
  <w:style w:type="character" w:customStyle="1" w:styleId="Ttulo1Car">
    <w:name w:val="Título 1 Car"/>
    <w:basedOn w:val="Fuentedeprrafopredeter"/>
    <w:link w:val="Ttulo1"/>
    <w:rsid w:val="00771299"/>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174790"/>
    <w:pPr>
      <w:ind w:left="720"/>
      <w:contextualSpacing/>
    </w:pPr>
  </w:style>
  <w:style w:type="character" w:customStyle="1" w:styleId="Mencinsinresolver1">
    <w:name w:val="Mención sin resolver1"/>
    <w:basedOn w:val="Fuentedeprrafopredeter"/>
    <w:uiPriority w:val="99"/>
    <w:semiHidden/>
    <w:unhideWhenUsed/>
    <w:rsid w:val="00174790"/>
    <w:rPr>
      <w:color w:val="808080"/>
      <w:shd w:val="clear" w:color="auto" w:fill="E6E6E6"/>
    </w:rPr>
  </w:style>
  <w:style w:type="character" w:styleId="Textoennegrita">
    <w:name w:val="Strong"/>
    <w:basedOn w:val="Fuentedeprrafopredeter"/>
    <w:uiPriority w:val="22"/>
    <w:qFormat/>
    <w:rsid w:val="0075673F"/>
    <w:rPr>
      <w:b/>
      <w:bCs/>
    </w:rPr>
  </w:style>
  <w:style w:type="paragraph" w:styleId="Sangra3detindependiente">
    <w:name w:val="Body Text Indent 3"/>
    <w:basedOn w:val="Normal"/>
    <w:link w:val="Sangra3detindependienteCar"/>
    <w:uiPriority w:val="99"/>
    <w:semiHidden/>
    <w:unhideWhenUsed/>
    <w:rsid w:val="003471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71F4"/>
    <w:rPr>
      <w:rFonts w:ascii="Times New Roman" w:eastAsia="Times New Roman" w:hAnsi="Times New Roman" w:cs="Times New Roman"/>
      <w:sz w:val="16"/>
      <w:szCs w:val="16"/>
      <w:lang w:val="es-ES" w:eastAsia="es-ES"/>
    </w:rPr>
  </w:style>
  <w:style w:type="paragraph" w:styleId="NormalWeb">
    <w:name w:val="Normal (Web)"/>
    <w:basedOn w:val="Normal"/>
    <w:uiPriority w:val="99"/>
    <w:semiHidden/>
    <w:unhideWhenUsed/>
    <w:rsid w:val="00AF18FF"/>
    <w:pPr>
      <w:spacing w:before="100" w:beforeAutospacing="1" w:after="100" w:afterAutospacing="1"/>
    </w:pPr>
    <w:rPr>
      <w:lang w:val="es-CO" w:eastAsia="es-CO"/>
    </w:rPr>
  </w:style>
  <w:style w:type="paragraph" w:styleId="Revisin">
    <w:name w:val="Revision"/>
    <w:hidden/>
    <w:uiPriority w:val="99"/>
    <w:semiHidden/>
    <w:rsid w:val="00430B16"/>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73975"/>
    <w:rPr>
      <w:sz w:val="16"/>
      <w:szCs w:val="16"/>
    </w:rPr>
  </w:style>
  <w:style w:type="paragraph" w:styleId="Textocomentario">
    <w:name w:val="annotation text"/>
    <w:basedOn w:val="Normal"/>
    <w:link w:val="TextocomentarioCar"/>
    <w:uiPriority w:val="99"/>
    <w:unhideWhenUsed/>
    <w:rsid w:val="00173975"/>
    <w:rPr>
      <w:sz w:val="20"/>
      <w:szCs w:val="20"/>
    </w:rPr>
  </w:style>
  <w:style w:type="character" w:customStyle="1" w:styleId="TextocomentarioCar">
    <w:name w:val="Texto comentario Car"/>
    <w:basedOn w:val="Fuentedeprrafopredeter"/>
    <w:link w:val="Textocomentario"/>
    <w:uiPriority w:val="99"/>
    <w:rsid w:val="0017397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73975"/>
    <w:rPr>
      <w:b/>
      <w:bCs/>
    </w:rPr>
  </w:style>
  <w:style w:type="character" w:customStyle="1" w:styleId="AsuntodelcomentarioCar">
    <w:name w:val="Asunto del comentario Car"/>
    <w:basedOn w:val="TextocomentarioCar"/>
    <w:link w:val="Asuntodelcomentario"/>
    <w:uiPriority w:val="99"/>
    <w:semiHidden/>
    <w:rsid w:val="00173975"/>
    <w:rPr>
      <w:rFonts w:ascii="Times New Roman" w:eastAsia="Times New Roman" w:hAnsi="Times New Roman" w:cs="Times New Roman"/>
      <w:b/>
      <w:bCs/>
      <w:sz w:val="20"/>
      <w:szCs w:val="20"/>
      <w:lang w:val="es-ES" w:eastAsia="es-ES"/>
    </w:rPr>
  </w:style>
  <w:style w:type="paragraph" w:styleId="Sinespaciado">
    <w:name w:val="No Spacing"/>
    <w:uiPriority w:val="1"/>
    <w:qFormat/>
    <w:rsid w:val="00C07C34"/>
    <w:pPr>
      <w:spacing w:after="0" w:line="240" w:lineRule="auto"/>
    </w:pPr>
    <w:rPr>
      <w:rFonts w:ascii="Calibri" w:eastAsia="Calibri" w:hAnsi="Calibri"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BSFT24</Numero>
    <Language xmlns="http://schemas.microsoft.com/sharepoint/v3">Español (España)</Language>
    <Responsable_x0020_de_x0020_la_x0020_información xmlns="cfd7d055-4c42-4b1a-a19c-7e601acfe3a8">22</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marzo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22</Código_x0020_responsable_x0020_de_x0020_la_x0020_información>
    <_Format xmlns="http://schemas.microsoft.com/sharepoint/v3/fields">Documento de texto</_Format>
    <Descripcion xmlns="b6565643-c00f-44ce-b5d1-532a85e4382c">Formato para la elaboración aviso convocatoria pública</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2025-03-13T05:00:00+00:00</Fecha_x0020_de_x0020_inicio_x0020_de_x0020_publicación>
    <Tipo_x0020_Documental xmlns="cfd7d055-4c42-4b1a-a19c-7e601acfe3a8">1686</Tipo_x0020_Documental>
    <_dlc_DocId xmlns="b6565643-c00f-44ce-b5d1-532a85e4382c">XQAF2AT3N76N-114-4234</_dlc_DocId>
    <DLCPolicyLabelValue xmlns="60c38085-413c-455a-bf36-609d76e3b506">Copia Controlada</DLCPolicyLabelValue>
    <_dlc_DocIdUrl xmlns="b6565643-c00f-44ce-b5d1-532a85e4382c">
      <Url>https://docs.supersalud.gov.co/PortalWeb/planeacion/_layouts/15/DocIdRedir.aspx?ID=XQAF2AT3N76N-114-4234</Url>
      <Description>XQAF2AT3N76N-114-4234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9D0EE-DD09-4ADB-BFDE-57ACABBA44D1}">
  <ds:schemaRefs>
    <ds:schemaRef ds:uri="http://schemas.openxmlformats.org/officeDocument/2006/bibliography"/>
  </ds:schemaRefs>
</ds:datastoreItem>
</file>

<file path=customXml/itemProps2.xml><?xml version="1.0" encoding="utf-8"?>
<ds:datastoreItem xmlns:ds="http://schemas.openxmlformats.org/officeDocument/2006/customXml" ds:itemID="{C778C58D-A5DE-406B-B21A-1632C7CF29CC}">
  <ds:schemaRefs>
    <ds:schemaRef ds:uri="http://schemas.microsoft.com/sharepoint/events"/>
  </ds:schemaRefs>
</ds:datastoreItem>
</file>

<file path=customXml/itemProps3.xml><?xml version="1.0" encoding="utf-8"?>
<ds:datastoreItem xmlns:ds="http://schemas.openxmlformats.org/officeDocument/2006/customXml" ds:itemID="{18E278E6-6AC3-49B5-87C8-5D1CBA8107A9}">
  <ds:schemaRefs>
    <ds:schemaRef ds:uri="office.server.policy"/>
  </ds:schemaRefs>
</ds:datastoreItem>
</file>

<file path=customXml/itemProps4.xml><?xml version="1.0" encoding="utf-8"?>
<ds:datastoreItem xmlns:ds="http://schemas.openxmlformats.org/officeDocument/2006/customXml" ds:itemID="{8BB2BAB7-3AE4-47CF-8A69-75501CE98B75}">
  <ds:schemaRefs>
    <ds:schemaRef ds:uri="http://schemas.microsoft.com/sharepoint/v3/contenttype/forms"/>
  </ds:schemaRefs>
</ds:datastoreItem>
</file>

<file path=customXml/itemProps5.xml><?xml version="1.0" encoding="utf-8"?>
<ds:datastoreItem xmlns:ds="http://schemas.openxmlformats.org/officeDocument/2006/customXml" ds:itemID="{87DBAD72-3ECC-49E9-9A87-0C995EBBD7EB}">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6.xml><?xml version="1.0" encoding="utf-8"?>
<ds:datastoreItem xmlns:ds="http://schemas.openxmlformats.org/officeDocument/2006/customXml" ds:itemID="{5466B11D-5529-41C2-9995-BD995FE2C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1545</Words>
  <Characters>8502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Aviso convocatoria pública</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convocatoria pública</dc:title>
  <dc:creator>Eliana Venegas</dc:creator>
  <cp:keywords>BSFT24</cp:keywords>
  <cp:lastModifiedBy>Jhoan Sebastian Mantilla Parada</cp:lastModifiedBy>
  <cp:revision>2</cp:revision>
  <cp:lastPrinted>2014-08-09T01:02:00Z</cp:lastPrinted>
  <dcterms:created xsi:type="dcterms:W3CDTF">2025-03-13T14:28:00Z</dcterms:created>
  <dcterms:modified xsi:type="dcterms:W3CDTF">2025-03-13T14:28:00Z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c4fcab3d-c40b-4cab-821e-33fe8172bcae</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Aviso, Convocatoria, Pública, Procesos, diferentes, Licitación, Pública, PPFT11, PPCR01, contratación, Administrativo</vt:lpwstr>
  </property>
</Properties>
</file>