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782" w:type="dxa"/>
        <w:tblLook w:val="04A0" w:firstRow="1" w:lastRow="0" w:firstColumn="1" w:lastColumn="0" w:noHBand="0" w:noVBand="1"/>
      </w:tblPr>
      <w:tblGrid>
        <w:gridCol w:w="1686"/>
        <w:gridCol w:w="4741"/>
        <w:gridCol w:w="1248"/>
        <w:gridCol w:w="2107"/>
      </w:tblGrid>
      <w:tr w:rsidR="00666B87" w:rsidRPr="009258D8" w14:paraId="3565EE88" w14:textId="77777777" w:rsidTr="005A2C67">
        <w:trPr>
          <w:trHeight w:val="46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F13B3" w14:textId="4ADB782C" w:rsidR="00666B87" w:rsidRPr="003622FD" w:rsidRDefault="00666B87" w:rsidP="00EB19E8">
            <w:pPr>
              <w:pStyle w:val="Encabezado"/>
              <w:ind w:left="4252" w:hanging="4252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393B7" w14:textId="77777777" w:rsidR="00666B87" w:rsidRPr="009258D8" w:rsidRDefault="00666B87" w:rsidP="00092A00">
            <w:pPr>
              <w:pStyle w:val="Encabezad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D8">
              <w:rPr>
                <w:rFonts w:ascii="Arial" w:hAnsi="Arial" w:cs="Arial"/>
                <w:b/>
                <w:bCs/>
                <w:sz w:val="22"/>
                <w:szCs w:val="22"/>
              </w:rPr>
              <w:t>GESTIÓN DE BIENES Y SERVICIOS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0486BD95" w14:textId="77777777" w:rsidR="00666B87" w:rsidRPr="009258D8" w:rsidRDefault="00666B87" w:rsidP="00092A00">
            <w:pPr>
              <w:pStyle w:val="Encabezad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D8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123" w:type="dxa"/>
            <w:vAlign w:val="center"/>
          </w:tcPr>
          <w:p w14:paraId="4023B866" w14:textId="022EC3B1" w:rsidR="00666B87" w:rsidRPr="009258D8" w:rsidRDefault="00B41FD8" w:rsidP="00092A00">
            <w:pPr>
              <w:pStyle w:val="Encabezado"/>
              <w:rPr>
                <w:rFonts w:ascii="Arial" w:hAnsi="Arial" w:cs="Arial"/>
                <w:bCs/>
                <w:sz w:val="22"/>
                <w:szCs w:val="22"/>
              </w:rPr>
            </w:pPr>
            <w:r w:rsidRPr="009258D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BS</w:t>
            </w:r>
            <w:r w:rsidR="009D04F3" w:rsidRPr="009258D8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FT30</w:t>
            </w:r>
          </w:p>
        </w:tc>
      </w:tr>
      <w:tr w:rsidR="00666B87" w:rsidRPr="009258D8" w14:paraId="33C24799" w14:textId="77777777" w:rsidTr="005A2C67">
        <w:trPr>
          <w:trHeight w:val="460"/>
        </w:trPr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CAA34" w14:textId="49628654" w:rsidR="00666B87" w:rsidRPr="009258D8" w:rsidRDefault="00E274ED" w:rsidP="00092A00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9258D8">
              <w:rPr>
                <w:rFonts w:cs="Arial"/>
                <w:b/>
                <w:bCs/>
                <w:noProof/>
                <w:sz w:val="22"/>
              </w:rPr>
              <w:drawing>
                <wp:inline distT="0" distB="0" distL="0" distR="0" wp14:anchorId="63C82013" wp14:editId="0F8377C2">
                  <wp:extent cx="933498" cy="577880"/>
                  <wp:effectExtent l="0" t="0" r="0" b="0"/>
                  <wp:docPr id="16470297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02976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98" cy="57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A5BB8" w14:textId="77777777" w:rsidR="00666B87" w:rsidRPr="009258D8" w:rsidRDefault="00666B87" w:rsidP="00092A00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58D8">
              <w:rPr>
                <w:rFonts w:ascii="Arial" w:hAnsi="Arial" w:cs="Arial"/>
                <w:b/>
                <w:sz w:val="22"/>
                <w:szCs w:val="22"/>
              </w:rPr>
              <w:t>INSUMO PARA LA CONTRATACIÓN DE BIENES Y SERVICIOS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73BD589D" w14:textId="77777777" w:rsidR="00666B87" w:rsidRPr="009258D8" w:rsidRDefault="00666B87" w:rsidP="00092A00">
            <w:pPr>
              <w:pStyle w:val="Encabezad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D8">
              <w:rPr>
                <w:rFonts w:ascii="Arial" w:hAnsi="Arial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2123" w:type="dxa"/>
            <w:vAlign w:val="center"/>
          </w:tcPr>
          <w:p w14:paraId="41FD76C5" w14:textId="5D5FC3AA" w:rsidR="00666B87" w:rsidRPr="009258D8" w:rsidRDefault="00030562" w:rsidP="00092A00">
            <w:pPr>
              <w:pStyle w:val="Encabezado"/>
              <w:rPr>
                <w:rFonts w:ascii="Arial" w:hAnsi="Arial" w:cs="Arial"/>
                <w:bCs/>
                <w:sz w:val="22"/>
                <w:szCs w:val="22"/>
              </w:rPr>
            </w:pPr>
            <w:r w:rsidRPr="009258D8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6F2A61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666B87" w:rsidRPr="009258D8" w14:paraId="084AB991" w14:textId="77777777" w:rsidTr="005A2C67">
        <w:trPr>
          <w:trHeight w:val="46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7EDD" w14:textId="77777777" w:rsidR="00666B87" w:rsidRPr="009258D8" w:rsidRDefault="00666B87" w:rsidP="00092A00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CCA9" w14:textId="77777777" w:rsidR="00666B87" w:rsidRPr="009258D8" w:rsidRDefault="00666B87" w:rsidP="00092A00">
            <w:pPr>
              <w:pStyle w:val="Encabezad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56344A35" w14:textId="77777777" w:rsidR="00666B87" w:rsidRPr="009258D8" w:rsidRDefault="00666B87" w:rsidP="00092A00">
            <w:pPr>
              <w:pStyle w:val="Encabezad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D8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123" w:type="dxa"/>
            <w:vAlign w:val="center"/>
          </w:tcPr>
          <w:p w14:paraId="2F0FB2CA" w14:textId="689EE6A6" w:rsidR="00666B87" w:rsidRPr="009258D8" w:rsidRDefault="00FB5033" w:rsidP="00092A00">
            <w:pPr>
              <w:pStyle w:val="Encabezad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11/12/2025</w:t>
            </w:r>
          </w:p>
        </w:tc>
      </w:tr>
    </w:tbl>
    <w:p w14:paraId="572EC7F8" w14:textId="298A7E89" w:rsidR="00AC54CE" w:rsidRDefault="00AC54CE" w:rsidP="00092A00">
      <w:pPr>
        <w:spacing w:after="0" w:line="240" w:lineRule="auto"/>
        <w:rPr>
          <w:rFonts w:ascii="Arial Narrow" w:hAnsi="Arial Narrow"/>
          <w:b/>
          <w:bCs/>
          <w:lang w:val="es-ES"/>
        </w:rPr>
      </w:pPr>
    </w:p>
    <w:p w14:paraId="19547F1A" w14:textId="77777777" w:rsidR="00B42D87" w:rsidRDefault="00B42D87" w:rsidP="00092A00">
      <w:pPr>
        <w:spacing w:after="0" w:line="240" w:lineRule="auto"/>
        <w:rPr>
          <w:rFonts w:ascii="Arial Narrow" w:hAnsi="Arial Narrow"/>
          <w:b/>
          <w:bCs/>
          <w:lang w:val="es-E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6237"/>
      </w:tblGrid>
      <w:tr w:rsidR="001C2DC3" w:rsidRPr="00715975" w14:paraId="672E2B66" w14:textId="77777777" w:rsidTr="003B5FD1">
        <w:trPr>
          <w:cantSplit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B4A8"/>
            <w:vAlign w:val="center"/>
            <w:hideMark/>
          </w:tcPr>
          <w:p w14:paraId="4E4542BC" w14:textId="53810B44" w:rsidR="001C2DC3" w:rsidRPr="00715975" w:rsidRDefault="001C2DC3" w:rsidP="003B5FD1">
            <w:pPr>
              <w:spacing w:after="0" w:line="360" w:lineRule="auto"/>
              <w:ind w:right="69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  <w:lang w:val="es-ES"/>
              </w:rPr>
              <w:t>DEPENDENCIA SOLICITANTE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1591" w14:textId="68056FD2" w:rsidR="001C2DC3" w:rsidRPr="00715975" w:rsidRDefault="001C2DC3" w:rsidP="003B5FD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color w:val="BFBFBF" w:themeColor="background1" w:themeShade="BF"/>
                <w:lang w:val="es-ES"/>
              </w:rPr>
              <w:t>(Nombre de la dependencia)</w:t>
            </w:r>
          </w:p>
        </w:tc>
      </w:tr>
      <w:tr w:rsidR="001C2DC3" w:rsidRPr="00715975" w14:paraId="25F2DC7A" w14:textId="77777777" w:rsidTr="003B5FD1">
        <w:trPr>
          <w:cantSplit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B4A8"/>
            <w:vAlign w:val="center"/>
          </w:tcPr>
          <w:p w14:paraId="58108EDE" w14:textId="68D0013A" w:rsidR="001C2DC3" w:rsidRPr="00715975" w:rsidRDefault="001C2DC3" w:rsidP="003B5FD1">
            <w:pPr>
              <w:spacing w:after="0" w:line="360" w:lineRule="auto"/>
              <w:ind w:right="69"/>
              <w:rPr>
                <w:rFonts w:ascii="Arial" w:hAnsi="Arial" w:cs="Arial"/>
                <w:b/>
                <w:bCs/>
                <w:lang w:eastAsia="es-CO"/>
              </w:rPr>
            </w:pPr>
            <w:r w:rsidRPr="009258D8">
              <w:rPr>
                <w:rFonts w:ascii="Arial" w:hAnsi="Arial" w:cs="Arial"/>
                <w:b/>
                <w:bCs/>
                <w:lang w:val="es-ES"/>
              </w:rPr>
              <w:t>NOMBRE JEFE DEPENDENCIA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713" w14:textId="0B8424E1" w:rsidR="001C2DC3" w:rsidRPr="00715975" w:rsidRDefault="001C2DC3" w:rsidP="003B5FD1">
            <w:pPr>
              <w:spacing w:after="0" w:line="360" w:lineRule="auto"/>
              <w:rPr>
                <w:rFonts w:ascii="Arial" w:hAnsi="Arial" w:cs="Arial"/>
                <w:b/>
                <w:bCs/>
                <w:lang w:eastAsia="es-CO"/>
              </w:rPr>
            </w:pPr>
            <w:r w:rsidRPr="009258D8">
              <w:rPr>
                <w:rFonts w:ascii="Arial" w:hAnsi="Arial" w:cs="Arial"/>
                <w:color w:val="BFBFBF" w:themeColor="background1" w:themeShade="BF"/>
                <w:lang w:val="es-ES"/>
              </w:rPr>
              <w:t>(Nombre completo del jefe de la dependencia)</w:t>
            </w:r>
          </w:p>
        </w:tc>
      </w:tr>
      <w:tr w:rsidR="001C2DC3" w:rsidRPr="00715975" w14:paraId="010D7D69" w14:textId="77777777" w:rsidTr="003B5FD1">
        <w:trPr>
          <w:cantSplit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B4A8"/>
            <w:vAlign w:val="center"/>
          </w:tcPr>
          <w:p w14:paraId="4E056F30" w14:textId="402EBCE5" w:rsidR="001C2DC3" w:rsidRPr="00715975" w:rsidRDefault="001C2DC3" w:rsidP="003B5FD1">
            <w:pPr>
              <w:spacing w:after="0" w:line="360" w:lineRule="auto"/>
              <w:ind w:right="69"/>
              <w:rPr>
                <w:rFonts w:ascii="Arial" w:hAnsi="Arial" w:cs="Arial"/>
                <w:b/>
                <w:bCs/>
                <w:lang w:eastAsia="es-CO"/>
              </w:rPr>
            </w:pPr>
            <w:r w:rsidRPr="009258D8">
              <w:rPr>
                <w:rFonts w:ascii="Arial" w:hAnsi="Arial" w:cs="Arial"/>
                <w:b/>
                <w:bCs/>
                <w:lang w:val="es-ES"/>
              </w:rPr>
              <w:t xml:space="preserve">NOMBRE ENLACE TÉCNICO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5D27" w14:textId="678778FE" w:rsidR="001C2DC3" w:rsidRPr="00715975" w:rsidRDefault="001C2DC3" w:rsidP="003B5FD1">
            <w:pPr>
              <w:spacing w:after="0" w:line="360" w:lineRule="auto"/>
              <w:rPr>
                <w:rFonts w:ascii="Arial" w:hAnsi="Arial" w:cs="Arial"/>
                <w:b/>
                <w:bCs/>
                <w:lang w:eastAsia="es-CO"/>
              </w:rPr>
            </w:pPr>
            <w:r w:rsidRPr="009258D8">
              <w:rPr>
                <w:rFonts w:ascii="Arial" w:hAnsi="Arial" w:cs="Arial"/>
                <w:color w:val="BFBFBF" w:themeColor="background1" w:themeShade="BF"/>
                <w:lang w:val="es-ES"/>
              </w:rPr>
              <w:t>(funcionario de la dependencia que cuenta con conocimiento en la naturaleza técnica del contrato)</w:t>
            </w:r>
          </w:p>
        </w:tc>
      </w:tr>
      <w:tr w:rsidR="001C2DC3" w:rsidRPr="00715975" w14:paraId="47BA44BE" w14:textId="77777777" w:rsidTr="003B5FD1">
        <w:trPr>
          <w:cantSplit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B4A8"/>
            <w:vAlign w:val="center"/>
          </w:tcPr>
          <w:p w14:paraId="7D90C942" w14:textId="5C11760E" w:rsidR="001C2DC3" w:rsidRPr="00715975" w:rsidRDefault="001C2DC3" w:rsidP="003B5FD1">
            <w:pPr>
              <w:spacing w:after="0" w:line="360" w:lineRule="auto"/>
              <w:ind w:right="69"/>
              <w:rPr>
                <w:rFonts w:ascii="Arial" w:hAnsi="Arial" w:cs="Arial"/>
                <w:b/>
                <w:bCs/>
                <w:lang w:eastAsia="es-CO"/>
              </w:rPr>
            </w:pPr>
            <w:r w:rsidRPr="009258D8">
              <w:rPr>
                <w:rFonts w:ascii="Arial" w:hAnsi="Arial" w:cs="Arial"/>
                <w:b/>
                <w:bCs/>
                <w:lang w:val="es-ES"/>
              </w:rPr>
              <w:t xml:space="preserve">FECHA DE ELABORACIÓN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D7F3" w14:textId="53399D63" w:rsidR="001C2DC3" w:rsidRPr="00715975" w:rsidRDefault="001C2DC3" w:rsidP="003B5FD1">
            <w:pPr>
              <w:spacing w:after="0" w:line="360" w:lineRule="auto"/>
              <w:rPr>
                <w:rFonts w:ascii="Arial" w:hAnsi="Arial" w:cs="Arial"/>
                <w:b/>
                <w:bCs/>
                <w:lang w:eastAsia="es-CO"/>
              </w:rPr>
            </w:pPr>
            <w:r w:rsidRPr="009258D8">
              <w:rPr>
                <w:rFonts w:ascii="Arial" w:hAnsi="Arial" w:cs="Arial"/>
                <w:color w:val="BFBFBF" w:themeColor="background1" w:themeShade="BF"/>
                <w:lang w:val="es-ES"/>
              </w:rPr>
              <w:t>(DD/MM/AA)</w:t>
            </w:r>
          </w:p>
        </w:tc>
      </w:tr>
      <w:tr w:rsidR="001C2DC3" w:rsidRPr="00715975" w14:paraId="72316DDA" w14:textId="77777777" w:rsidTr="003B5FD1">
        <w:trPr>
          <w:cantSplit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B4A8"/>
            <w:vAlign w:val="center"/>
          </w:tcPr>
          <w:p w14:paraId="392FDEA6" w14:textId="3B429D55" w:rsidR="001C2DC3" w:rsidRPr="00715975" w:rsidRDefault="001C2DC3" w:rsidP="003B5FD1">
            <w:pPr>
              <w:spacing w:after="0" w:line="360" w:lineRule="auto"/>
              <w:ind w:right="69"/>
              <w:rPr>
                <w:rFonts w:ascii="Arial" w:hAnsi="Arial" w:cs="Arial"/>
                <w:b/>
                <w:bCs/>
                <w:lang w:eastAsia="es-CO"/>
              </w:rPr>
            </w:pPr>
            <w:r w:rsidRPr="009258D8">
              <w:rPr>
                <w:rFonts w:ascii="Arial" w:hAnsi="Arial" w:cs="Arial"/>
                <w:b/>
                <w:bCs/>
                <w:lang w:val="es-ES"/>
              </w:rPr>
              <w:t>No. LINEA PAA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68FB" w14:textId="6457B521" w:rsidR="001C2DC3" w:rsidRPr="00715975" w:rsidRDefault="001C2DC3" w:rsidP="003B5FD1">
            <w:pPr>
              <w:spacing w:after="0" w:line="360" w:lineRule="auto"/>
              <w:rPr>
                <w:rFonts w:ascii="Arial" w:hAnsi="Arial" w:cs="Arial"/>
                <w:b/>
                <w:bCs/>
                <w:lang w:eastAsia="es-CO"/>
              </w:rPr>
            </w:pPr>
            <w:r w:rsidRPr="009258D8">
              <w:rPr>
                <w:rFonts w:ascii="Arial" w:hAnsi="Arial" w:cs="Arial"/>
                <w:color w:val="BFBFBF" w:themeColor="background1" w:themeShade="BF"/>
                <w:lang w:val="es-ES"/>
              </w:rPr>
              <w:t xml:space="preserve">(Indicar el </w:t>
            </w:r>
            <w:proofErr w:type="spellStart"/>
            <w:r w:rsidRPr="009258D8">
              <w:rPr>
                <w:rFonts w:ascii="Arial" w:hAnsi="Arial" w:cs="Arial"/>
                <w:color w:val="BFBFBF" w:themeColor="background1" w:themeShade="BF"/>
                <w:lang w:val="es-ES"/>
              </w:rPr>
              <w:t>N°</w:t>
            </w:r>
            <w:proofErr w:type="spellEnd"/>
            <w:r w:rsidRPr="009258D8">
              <w:rPr>
                <w:rFonts w:ascii="Arial" w:hAnsi="Arial" w:cs="Arial"/>
                <w:color w:val="BFBFBF" w:themeColor="background1" w:themeShade="BF"/>
                <w:lang w:val="es-ES"/>
              </w:rPr>
              <w:t xml:space="preserve"> de la línea PAA)</w:t>
            </w:r>
          </w:p>
        </w:tc>
      </w:tr>
    </w:tbl>
    <w:p w14:paraId="0B77F14B" w14:textId="77777777" w:rsidR="00B42D87" w:rsidRDefault="00B42D87" w:rsidP="00092A00">
      <w:pPr>
        <w:spacing w:after="0" w:line="240" w:lineRule="auto"/>
        <w:rPr>
          <w:rFonts w:ascii="Arial Narrow" w:hAnsi="Arial Narrow"/>
          <w:b/>
          <w:bCs/>
          <w:lang w:val="es-ES"/>
        </w:rPr>
      </w:pPr>
    </w:p>
    <w:p w14:paraId="1BF268F1" w14:textId="77777777" w:rsidR="00916DDD" w:rsidRPr="009258D8" w:rsidRDefault="00916DDD" w:rsidP="006B3AA2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543B336D" w14:textId="03A683EC" w:rsidR="00017CF9" w:rsidRPr="00017CF9" w:rsidRDefault="00017CF9" w:rsidP="006B3AA2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3B5FD1">
        <w:rPr>
          <w:rFonts w:ascii="Arial" w:hAnsi="Arial" w:cs="Arial"/>
          <w:b/>
          <w:bCs/>
        </w:rPr>
        <w:t>NOTA: Este formato no aplica para los contratos de prestación de servicios profesionales y de apoyo a la gestión o para la ejecución de obras artísticas.</w:t>
      </w:r>
    </w:p>
    <w:p w14:paraId="3CDD1A31" w14:textId="77777777" w:rsidR="00017CF9" w:rsidRDefault="00017CF9" w:rsidP="006B3AA2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483EFC90" w14:textId="054B8294" w:rsidR="00FF63DC" w:rsidRPr="009258D8" w:rsidRDefault="00EB7E7B" w:rsidP="006B3AA2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9258D8">
        <w:rPr>
          <w:rFonts w:ascii="Arial" w:hAnsi="Arial" w:cs="Arial"/>
          <w:lang w:val="es-ES"/>
        </w:rPr>
        <w:t xml:space="preserve">La información que aquí se consigna </w:t>
      </w:r>
      <w:r w:rsidR="00D9038C" w:rsidRPr="009258D8">
        <w:rPr>
          <w:rFonts w:ascii="Arial" w:hAnsi="Arial" w:cs="Arial"/>
          <w:lang w:val="es-ES"/>
        </w:rPr>
        <w:t xml:space="preserve">hace parte integral del estudio previo </w:t>
      </w:r>
      <w:r w:rsidR="00001539" w:rsidRPr="009258D8">
        <w:rPr>
          <w:rFonts w:ascii="Arial" w:hAnsi="Arial" w:cs="Arial"/>
          <w:lang w:val="es-ES"/>
        </w:rPr>
        <w:t xml:space="preserve">de acuerdo con el análisis y conocimiento técnico del área solicitante y </w:t>
      </w:r>
      <w:r w:rsidR="00D9038C" w:rsidRPr="009258D8">
        <w:rPr>
          <w:rFonts w:ascii="Arial" w:hAnsi="Arial" w:cs="Arial"/>
          <w:lang w:val="es-ES"/>
        </w:rPr>
        <w:t xml:space="preserve">que da inicio </w:t>
      </w:r>
      <w:r w:rsidR="006B52CD" w:rsidRPr="009258D8">
        <w:rPr>
          <w:rFonts w:ascii="Arial" w:hAnsi="Arial" w:cs="Arial"/>
          <w:lang w:val="es-ES"/>
        </w:rPr>
        <w:t xml:space="preserve">al trámite </w:t>
      </w:r>
      <w:r w:rsidR="00ED34D2" w:rsidRPr="009258D8">
        <w:rPr>
          <w:rFonts w:ascii="Arial" w:hAnsi="Arial" w:cs="Arial"/>
          <w:lang w:val="es-ES"/>
        </w:rPr>
        <w:t>pre</w:t>
      </w:r>
      <w:r w:rsidR="006B52CD" w:rsidRPr="009258D8">
        <w:rPr>
          <w:rFonts w:ascii="Arial" w:hAnsi="Arial" w:cs="Arial"/>
          <w:lang w:val="es-ES"/>
        </w:rPr>
        <w:t xml:space="preserve">contractual que </w:t>
      </w:r>
      <w:r w:rsidR="00ED34D2" w:rsidRPr="009258D8">
        <w:rPr>
          <w:rFonts w:ascii="Arial" w:hAnsi="Arial" w:cs="Arial"/>
          <w:lang w:val="es-ES"/>
        </w:rPr>
        <w:t xml:space="preserve">adelanta </w:t>
      </w:r>
      <w:r w:rsidR="006B52CD" w:rsidRPr="009258D8">
        <w:rPr>
          <w:rFonts w:ascii="Arial" w:hAnsi="Arial" w:cs="Arial"/>
          <w:lang w:val="es-ES"/>
        </w:rPr>
        <w:t xml:space="preserve">la </w:t>
      </w:r>
      <w:r w:rsidR="00567AC9" w:rsidRPr="009258D8">
        <w:rPr>
          <w:rFonts w:ascii="Arial" w:hAnsi="Arial" w:cs="Arial"/>
          <w:lang w:val="es-ES"/>
        </w:rPr>
        <w:t xml:space="preserve">Dirección de </w:t>
      </w:r>
      <w:r w:rsidR="004F0229" w:rsidRPr="009258D8">
        <w:rPr>
          <w:rFonts w:ascii="Arial" w:hAnsi="Arial" w:cs="Arial"/>
          <w:lang w:val="es-ES"/>
        </w:rPr>
        <w:t>Contratación</w:t>
      </w:r>
      <w:r w:rsidR="006B52CD" w:rsidRPr="009258D8">
        <w:rPr>
          <w:rFonts w:ascii="Arial" w:hAnsi="Arial" w:cs="Arial"/>
          <w:lang w:val="es-ES"/>
        </w:rPr>
        <w:t xml:space="preserve">, </w:t>
      </w:r>
      <w:r w:rsidR="00567AC9" w:rsidRPr="009258D8">
        <w:rPr>
          <w:rFonts w:ascii="Arial" w:hAnsi="Arial" w:cs="Arial"/>
          <w:lang w:val="es-ES"/>
        </w:rPr>
        <w:t>atendiendo las consideraciones aquí presentadas.</w:t>
      </w:r>
    </w:p>
    <w:p w14:paraId="2CF08969" w14:textId="77777777" w:rsidR="007B383C" w:rsidRPr="009258D8" w:rsidRDefault="007B383C" w:rsidP="00092A00">
      <w:pPr>
        <w:spacing w:after="0" w:line="240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2618"/>
        <w:gridCol w:w="7022"/>
      </w:tblGrid>
      <w:tr w:rsidR="00A71E01" w:rsidRPr="009258D8" w14:paraId="5A6000BD" w14:textId="77777777" w:rsidTr="003B5FD1">
        <w:tc>
          <w:tcPr>
            <w:tcW w:w="2618" w:type="dxa"/>
            <w:vAlign w:val="center"/>
          </w:tcPr>
          <w:p w14:paraId="17B81AB6" w14:textId="5B60473F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 xml:space="preserve">JUSTIFICACIÓN </w:t>
            </w:r>
            <w:r w:rsidR="00A45F90" w:rsidRPr="009258D8">
              <w:rPr>
                <w:rFonts w:ascii="Arial" w:hAnsi="Arial" w:cs="Arial"/>
                <w:b/>
                <w:bCs/>
              </w:rPr>
              <w:t xml:space="preserve">TÉCNICA </w:t>
            </w:r>
            <w:r w:rsidRPr="009258D8">
              <w:rPr>
                <w:rFonts w:ascii="Arial" w:hAnsi="Arial" w:cs="Arial"/>
                <w:b/>
                <w:bCs/>
              </w:rPr>
              <w:t xml:space="preserve">Y DESCRIPCIÓN DE LA NECESIDAD </w:t>
            </w:r>
            <w:r w:rsidR="00BC40B5" w:rsidRPr="009258D8">
              <w:rPr>
                <w:rFonts w:ascii="Arial" w:hAnsi="Arial" w:cs="Arial"/>
                <w:b/>
                <w:bCs/>
              </w:rPr>
              <w:t>OPORTUNIDAD Y CONVENIENCIA</w:t>
            </w:r>
          </w:p>
        </w:tc>
        <w:tc>
          <w:tcPr>
            <w:tcW w:w="7022" w:type="dxa"/>
            <w:vAlign w:val="center"/>
          </w:tcPr>
          <w:p w14:paraId="024E60C9" w14:textId="0686EAA5" w:rsidR="000D7867" w:rsidRPr="009258D8" w:rsidRDefault="000D7867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Antecedentes</w:t>
            </w:r>
          </w:p>
          <w:p w14:paraId="4C180EEC" w14:textId="77777777" w:rsidR="000D7867" w:rsidRPr="009258D8" w:rsidRDefault="000D7867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86C84C1" w14:textId="61A683B8" w:rsidR="001D4C39" w:rsidRPr="009258D8" w:rsidRDefault="006F05E9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Establezca</w:t>
            </w:r>
            <w:r w:rsidR="00FD03B6" w:rsidRPr="009258D8">
              <w:rPr>
                <w:rFonts w:ascii="Arial" w:hAnsi="Arial" w:cs="Arial"/>
                <w:color w:val="808080" w:themeColor="background1" w:themeShade="80"/>
              </w:rPr>
              <w:t xml:space="preserve"> l</w:t>
            </w:r>
            <w:r w:rsidR="00BD73E3" w:rsidRPr="009258D8">
              <w:rPr>
                <w:rFonts w:ascii="Arial" w:hAnsi="Arial" w:cs="Arial"/>
                <w:color w:val="808080" w:themeColor="background1" w:themeShade="80"/>
              </w:rPr>
              <w:t>os antecedentes que sustentan la necesidad que se pretende satisfacer con la presente contratación.</w:t>
            </w:r>
          </w:p>
          <w:p w14:paraId="5DB3076C" w14:textId="77777777" w:rsidR="00BD73E3" w:rsidRPr="009258D8" w:rsidRDefault="00BD73E3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5F04E7C" w14:textId="0021EC53" w:rsidR="00622871" w:rsidRPr="009258D8" w:rsidRDefault="00622871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Descripción de la necesidad</w:t>
            </w:r>
          </w:p>
          <w:p w14:paraId="4F802142" w14:textId="77777777" w:rsidR="00622871" w:rsidRPr="009258D8" w:rsidRDefault="00622871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5FFBA27" w14:textId="06B10100" w:rsidR="00BD73E3" w:rsidRPr="009258D8" w:rsidRDefault="00BD73E3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Describa la necesidad que se requiere satisfacer</w:t>
            </w:r>
          </w:p>
          <w:p w14:paraId="6386C414" w14:textId="77777777" w:rsidR="00BD73E3" w:rsidRPr="009258D8" w:rsidRDefault="00BD73E3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1FBF442" w14:textId="77777777" w:rsidR="00622871" w:rsidRPr="009258D8" w:rsidRDefault="00622871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C394C81" w14:textId="44D774A7" w:rsidR="00622871" w:rsidRPr="009258D8" w:rsidRDefault="00622871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Oportunidad y conveniencia </w:t>
            </w:r>
            <w:r w:rsidR="006B1BA2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(no aplica para procesos de mínima cuantía)</w:t>
            </w:r>
          </w:p>
          <w:p w14:paraId="122041A8" w14:textId="77777777" w:rsidR="00622871" w:rsidRPr="009258D8" w:rsidRDefault="00622871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3CAB1CD" w14:textId="1D7E5219" w:rsidR="00BD73E3" w:rsidRPr="009258D8" w:rsidRDefault="00BD73E3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Indique la oportunidad y la conveniencia </w:t>
            </w:r>
            <w:r w:rsidR="002A43F8" w:rsidRPr="009258D8">
              <w:rPr>
                <w:rFonts w:ascii="Arial" w:hAnsi="Arial" w:cs="Arial"/>
                <w:color w:val="808080" w:themeColor="background1" w:themeShade="80"/>
              </w:rPr>
              <w:t>del proceso de contratación solicitado y como con ello se cumple con los fines de la Superintendencia Nacional de Salud.</w:t>
            </w:r>
          </w:p>
          <w:p w14:paraId="0984EC6A" w14:textId="77777777" w:rsidR="005059E0" w:rsidRPr="009258D8" w:rsidRDefault="005059E0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63CB8BE" w14:textId="155D603E" w:rsidR="00D03FC7" w:rsidRPr="009258D8" w:rsidRDefault="005059E0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Se debe </w:t>
            </w:r>
            <w:r w:rsidR="002600FD" w:rsidRPr="009258D8">
              <w:rPr>
                <w:rFonts w:ascii="Arial" w:hAnsi="Arial" w:cs="Arial"/>
                <w:color w:val="808080" w:themeColor="background1" w:themeShade="80"/>
              </w:rPr>
              <w:t>dejar constancia de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la verificación que se hizo frente a la</w:t>
            </w:r>
            <w:r w:rsidR="00D03FC7" w:rsidRPr="009258D8">
              <w:rPr>
                <w:rFonts w:ascii="Arial" w:hAnsi="Arial" w:cs="Arial"/>
                <w:color w:val="808080" w:themeColor="background1" w:themeShade="80"/>
              </w:rPr>
              <w:t xml:space="preserve"> existe</w:t>
            </w:r>
            <w:r w:rsidR="007763CB" w:rsidRPr="009258D8">
              <w:rPr>
                <w:rFonts w:ascii="Arial" w:hAnsi="Arial" w:cs="Arial"/>
                <w:color w:val="808080" w:themeColor="background1" w:themeShade="80"/>
              </w:rPr>
              <w:t>ncia de</w:t>
            </w:r>
            <w:r w:rsidR="00D03FC7" w:rsidRPr="009258D8">
              <w:rPr>
                <w:rFonts w:ascii="Arial" w:hAnsi="Arial" w:cs="Arial"/>
                <w:color w:val="808080" w:themeColor="background1" w:themeShade="80"/>
              </w:rPr>
              <w:t xml:space="preserve"> Acuerdo Marco de Precios o Instrumento de Agregación de Demanda vigente al momento de la solicitud</w:t>
            </w:r>
            <w:r w:rsidR="0064756C" w:rsidRPr="009258D8">
              <w:rPr>
                <w:rFonts w:ascii="Arial" w:hAnsi="Arial" w:cs="Arial"/>
                <w:color w:val="808080" w:themeColor="background1" w:themeShade="80"/>
              </w:rPr>
              <w:t>, en caso afirmativo debe identificarse el</w:t>
            </w:r>
            <w:r w:rsidR="00F71CF5" w:rsidRPr="009258D8">
              <w:rPr>
                <w:rFonts w:ascii="Arial" w:hAnsi="Arial" w:cs="Arial"/>
                <w:color w:val="808080" w:themeColor="background1" w:themeShade="80"/>
              </w:rPr>
              <w:t xml:space="preserve"> número del acuerdo o el nombre del instrumento y la fecha hasta cuando está vigente.</w:t>
            </w:r>
          </w:p>
          <w:p w14:paraId="6A75F2BC" w14:textId="77777777" w:rsidR="002A43F8" w:rsidRPr="009258D8" w:rsidRDefault="002A43F8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FF96145" w14:textId="39C9E898" w:rsidR="005D2F0E" w:rsidRPr="009258D8" w:rsidRDefault="006F05E9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S</w:t>
            </w:r>
            <w:r w:rsidR="00471954" w:rsidRPr="009258D8">
              <w:rPr>
                <w:rFonts w:ascii="Arial" w:hAnsi="Arial" w:cs="Arial"/>
                <w:color w:val="808080" w:themeColor="background1" w:themeShade="80"/>
              </w:rPr>
              <w:t xml:space="preserve">i es </w:t>
            </w:r>
            <w:r w:rsidR="005A182B" w:rsidRPr="009258D8">
              <w:rPr>
                <w:rFonts w:ascii="Arial" w:hAnsi="Arial" w:cs="Arial"/>
                <w:color w:val="808080" w:themeColor="background1" w:themeShade="80"/>
              </w:rPr>
              <w:t>proyecto</w:t>
            </w:r>
            <w:r w:rsidR="008A2F1D"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71954" w:rsidRPr="009258D8">
              <w:rPr>
                <w:rFonts w:ascii="Arial" w:hAnsi="Arial" w:cs="Arial"/>
                <w:color w:val="808080" w:themeColor="background1" w:themeShade="80"/>
              </w:rPr>
              <w:t>de inversión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092A00" w:rsidRPr="009258D8">
              <w:rPr>
                <w:rFonts w:ascii="Arial" w:hAnsi="Arial" w:cs="Arial"/>
                <w:color w:val="808080" w:themeColor="background1" w:themeShade="80"/>
              </w:rPr>
              <w:t>se debe incluir</w:t>
            </w:r>
            <w:r w:rsidR="00471954" w:rsidRPr="009258D8">
              <w:rPr>
                <w:rFonts w:ascii="Arial" w:hAnsi="Arial" w:cs="Arial"/>
                <w:color w:val="808080" w:themeColor="background1" w:themeShade="80"/>
              </w:rPr>
              <w:t xml:space="preserve"> el proyecto y el pantallazo del código BPIN</w:t>
            </w:r>
            <w:r w:rsidR="00001539"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71954" w:rsidRPr="009258D8">
              <w:rPr>
                <w:rFonts w:ascii="Arial" w:hAnsi="Arial" w:cs="Arial"/>
                <w:color w:val="808080" w:themeColor="background1" w:themeShade="80"/>
              </w:rPr>
              <w:t>donde se</w:t>
            </w:r>
            <w:r w:rsidR="00092A00" w:rsidRPr="009258D8">
              <w:rPr>
                <w:rFonts w:ascii="Arial" w:hAnsi="Arial" w:cs="Arial"/>
                <w:color w:val="808080" w:themeColor="background1" w:themeShade="80"/>
              </w:rPr>
              <w:t xml:space="preserve"> pueda</w:t>
            </w:r>
            <w:r w:rsidR="00471954" w:rsidRPr="009258D8">
              <w:rPr>
                <w:rFonts w:ascii="Arial" w:hAnsi="Arial" w:cs="Arial"/>
                <w:color w:val="808080" w:themeColor="background1" w:themeShade="80"/>
              </w:rPr>
              <w:t xml:space="preserve"> verifi</w:t>
            </w:r>
            <w:r w:rsidR="00092A00" w:rsidRPr="009258D8">
              <w:rPr>
                <w:rFonts w:ascii="Arial" w:hAnsi="Arial" w:cs="Arial"/>
                <w:color w:val="808080" w:themeColor="background1" w:themeShade="80"/>
              </w:rPr>
              <w:t>car</w:t>
            </w:r>
            <w:r w:rsidR="00471954" w:rsidRPr="009258D8">
              <w:rPr>
                <w:rFonts w:ascii="Arial" w:hAnsi="Arial" w:cs="Arial"/>
                <w:color w:val="808080" w:themeColor="background1" w:themeShade="80"/>
              </w:rPr>
              <w:t xml:space="preserve"> que la necesidad tiene </w:t>
            </w:r>
            <w:r w:rsidR="00471954" w:rsidRPr="009258D8">
              <w:rPr>
                <w:rFonts w:ascii="Arial" w:hAnsi="Arial" w:cs="Arial"/>
                <w:color w:val="808080" w:themeColor="background1" w:themeShade="80"/>
              </w:rPr>
              <w:lastRenderedPageBreak/>
              <w:t>relación con el proyecto</w:t>
            </w:r>
            <w:r w:rsidR="00001539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, adicional a ello se debe realizar un breve análisis de como la contratación solicitada contribuye al cumplimiento del proyecto de inversión.</w:t>
            </w:r>
          </w:p>
          <w:p w14:paraId="2BE93E8F" w14:textId="77777777" w:rsidR="00332338" w:rsidRPr="009258D8" w:rsidRDefault="00332338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FC08B17" w14:textId="7D707BD5" w:rsidR="007C021F" w:rsidRPr="009258D8" w:rsidRDefault="00332338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En aplicación de la </w:t>
            </w:r>
            <w:r w:rsidR="008E0FB7" w:rsidRPr="009258D8">
              <w:rPr>
                <w:rFonts w:ascii="Arial" w:hAnsi="Arial" w:cs="Arial"/>
                <w:color w:val="808080" w:themeColor="background1" w:themeShade="80"/>
              </w:rPr>
              <w:t>S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entencia T-302 </w:t>
            </w:r>
            <w:r w:rsidR="007C021F" w:rsidRPr="009258D8">
              <w:rPr>
                <w:rFonts w:ascii="Arial" w:hAnsi="Arial" w:cs="Arial"/>
                <w:color w:val="808080" w:themeColor="background1" w:themeShade="80"/>
              </w:rPr>
              <w:t>de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2017</w:t>
            </w:r>
            <w:r w:rsidR="00486E12" w:rsidRPr="009258D8">
              <w:rPr>
                <w:rFonts w:ascii="Arial" w:hAnsi="Arial" w:cs="Arial"/>
                <w:color w:val="808080" w:themeColor="background1" w:themeShade="80"/>
              </w:rPr>
              <w:t xml:space="preserve"> que declaró el estado de Cosas Inconstitucionales en relación con los derechos de los niños del pueblo Wayuu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, </w:t>
            </w:r>
            <w:r w:rsidR="0091391D" w:rsidRPr="009258D8">
              <w:rPr>
                <w:rFonts w:ascii="Arial" w:hAnsi="Arial" w:cs="Arial"/>
                <w:color w:val="808080" w:themeColor="background1" w:themeShade="80"/>
              </w:rPr>
              <w:t xml:space="preserve">para la contratación asociada a las órdenes impartidas por la Corte Constitucional, se debe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mencion</w:t>
            </w:r>
            <w:r w:rsidR="0091391D" w:rsidRPr="009258D8">
              <w:rPr>
                <w:rFonts w:ascii="Arial" w:hAnsi="Arial" w:cs="Arial"/>
                <w:color w:val="808080" w:themeColor="background1" w:themeShade="80"/>
              </w:rPr>
              <w:t>ar</w:t>
            </w:r>
            <w:r w:rsidR="007C021F" w:rsidRPr="009258D8">
              <w:rPr>
                <w:rFonts w:ascii="Arial" w:hAnsi="Arial" w:cs="Arial"/>
                <w:color w:val="808080" w:themeColor="background1" w:themeShade="80"/>
              </w:rPr>
              <w:t xml:space="preserve"> la fuente de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los recursos </w:t>
            </w:r>
            <w:r w:rsidR="0058004E" w:rsidRPr="009258D8">
              <w:rPr>
                <w:rFonts w:ascii="Arial" w:hAnsi="Arial" w:cs="Arial"/>
                <w:color w:val="808080" w:themeColor="background1" w:themeShade="80"/>
              </w:rPr>
              <w:t>por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comprometer con la contratación: Si hace referencia a recursos de funcionamiento o si se trata de recursos de inversión (para estos últimos tener en cuenta lo descrito en el párrafo anterior.)</w:t>
            </w:r>
          </w:p>
          <w:p w14:paraId="0CE57902" w14:textId="79C95E35" w:rsidR="00317C05" w:rsidRPr="003B5FD1" w:rsidRDefault="00317C05" w:rsidP="004D7424">
            <w:pPr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B64B5E" w:rsidRPr="009258D8" w14:paraId="25899562" w14:textId="77777777" w:rsidTr="003B5FD1">
        <w:tc>
          <w:tcPr>
            <w:tcW w:w="2618" w:type="dxa"/>
            <w:vAlign w:val="center"/>
          </w:tcPr>
          <w:p w14:paraId="398011F2" w14:textId="3734E2CD" w:rsidR="00B64B5E" w:rsidRPr="009258D8" w:rsidRDefault="00B64B5E" w:rsidP="00FC5417">
            <w:pPr>
              <w:rPr>
                <w:rFonts w:ascii="Arial" w:hAnsi="Arial" w:cs="Arial"/>
                <w:b/>
                <w:bCs/>
                <w:caps/>
              </w:rPr>
            </w:pPr>
            <w:r w:rsidRPr="009258D8">
              <w:rPr>
                <w:rFonts w:ascii="Arial" w:hAnsi="Arial" w:cs="Arial"/>
                <w:b/>
                <w:bCs/>
                <w:caps/>
              </w:rPr>
              <w:lastRenderedPageBreak/>
              <w:t>Contratación asociada a las órdenes impartidas por la Corte Constitucional en la Sentencia T-302 de 2017</w:t>
            </w:r>
            <w:r w:rsidR="006C2B02" w:rsidRPr="009258D8">
              <w:rPr>
                <w:rFonts w:ascii="Arial" w:hAnsi="Arial" w:cs="Arial"/>
                <w:b/>
                <w:bCs/>
                <w:caps/>
              </w:rPr>
              <w:t xml:space="preserve"> (SI APLICA)</w:t>
            </w:r>
          </w:p>
        </w:tc>
        <w:tc>
          <w:tcPr>
            <w:tcW w:w="7022" w:type="dxa"/>
            <w:vAlign w:val="center"/>
          </w:tcPr>
          <w:p w14:paraId="3F89AA42" w14:textId="4E773A6C" w:rsidR="00B64B5E" w:rsidRPr="009258D8" w:rsidRDefault="00B64B5E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Mediante la </w:t>
            </w:r>
            <w:r w:rsidR="008E0FB7" w:rsidRPr="009258D8">
              <w:rPr>
                <w:rFonts w:ascii="Arial" w:hAnsi="Arial" w:cs="Arial"/>
                <w:color w:val="808080" w:themeColor="background1" w:themeShade="80"/>
              </w:rPr>
              <w:t>S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entencia T-302</w:t>
            </w:r>
            <w:r w:rsidR="008E0FB7" w:rsidRPr="009258D8">
              <w:rPr>
                <w:rFonts w:ascii="Arial" w:hAnsi="Arial" w:cs="Arial"/>
                <w:color w:val="808080" w:themeColor="background1" w:themeShade="80"/>
              </w:rPr>
              <w:t xml:space="preserve"> de 2017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, se declaró el estado de Cosas Inconstitucionales en relación con los derechos de los niños del pueblo </w:t>
            </w:r>
            <w:r w:rsidR="00935594" w:rsidRPr="009258D8">
              <w:rPr>
                <w:rFonts w:ascii="Arial" w:hAnsi="Arial" w:cs="Arial"/>
                <w:color w:val="808080" w:themeColor="background1" w:themeShade="80"/>
              </w:rPr>
              <w:t>Wayuu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7D45E7DA" w14:textId="77777777" w:rsidR="00B64B5E" w:rsidRPr="009258D8" w:rsidRDefault="00B64B5E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6FB7EEC" w14:textId="77777777" w:rsidR="00B64B5E" w:rsidRPr="009258D8" w:rsidRDefault="00B64B5E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La corte constitucional señaló a la Superintendencia Nacional de Salud como una de las entidades obligadas a la creación de un protocolo para garantizar buenas prácticas administrativas en procesos contractuales y financieros.  </w:t>
            </w:r>
          </w:p>
          <w:p w14:paraId="21CAA971" w14:textId="77777777" w:rsidR="00B64B5E" w:rsidRPr="009258D8" w:rsidRDefault="00B64B5E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F4FB7AF" w14:textId="4F092231" w:rsidR="00B64B5E" w:rsidRPr="009258D8" w:rsidRDefault="00B64B5E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En cumplimiento de lo anterior la dependencia deberá </w:t>
            </w:r>
            <w:r w:rsidR="006C2B02" w:rsidRPr="009258D8">
              <w:rPr>
                <w:rFonts w:ascii="Arial" w:hAnsi="Arial" w:cs="Arial"/>
                <w:color w:val="808080" w:themeColor="background1" w:themeShade="80"/>
              </w:rPr>
              <w:t>plasmar el análisis entorno a los objetivos que quieren alcanzar con la celebración del contrato, cuya población objetivo es la señalada por la Corte Constitucional en la Sentencia T-302</w:t>
            </w:r>
            <w:r w:rsidR="007C021F" w:rsidRPr="009258D8">
              <w:rPr>
                <w:rFonts w:ascii="Arial" w:hAnsi="Arial" w:cs="Arial"/>
                <w:color w:val="808080" w:themeColor="background1" w:themeShade="80"/>
              </w:rPr>
              <w:t xml:space="preserve"> de 2017</w:t>
            </w:r>
            <w:r w:rsidR="006C2B02" w:rsidRPr="009258D8">
              <w:rPr>
                <w:rFonts w:ascii="Arial" w:hAnsi="Arial" w:cs="Arial"/>
                <w:color w:val="808080" w:themeColor="background1" w:themeShade="80"/>
              </w:rPr>
              <w:t xml:space="preserve"> y su auto de seguimiento A-310 de 2024.</w:t>
            </w:r>
          </w:p>
          <w:p w14:paraId="4D20FBA8" w14:textId="1BE79602" w:rsidR="00F9554F" w:rsidRPr="009258D8" w:rsidRDefault="00F9554F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01F79F9" w14:textId="6C7C5E3B" w:rsidR="00F9554F" w:rsidRPr="009258D8" w:rsidRDefault="00F9554F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Para lo anterior, se deberá indicar cu</w:t>
            </w:r>
            <w:r w:rsidR="005A4369" w:rsidRPr="009258D8">
              <w:rPr>
                <w:rFonts w:ascii="Arial" w:hAnsi="Arial" w:cs="Arial"/>
                <w:color w:val="808080" w:themeColor="background1" w:themeShade="80"/>
              </w:rPr>
              <w:t>á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l o cu</w:t>
            </w:r>
            <w:r w:rsidR="005A4369" w:rsidRPr="009258D8">
              <w:rPr>
                <w:rFonts w:ascii="Arial" w:hAnsi="Arial" w:cs="Arial"/>
                <w:color w:val="808080" w:themeColor="background1" w:themeShade="80"/>
              </w:rPr>
              <w:t>á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les de las siguientes acciones se busca cumplir con el contrato</w:t>
            </w:r>
            <w:r w:rsidR="002600FD" w:rsidRPr="009258D8">
              <w:rPr>
                <w:rFonts w:ascii="Arial" w:hAnsi="Arial" w:cs="Arial"/>
                <w:color w:val="808080" w:themeColor="background1" w:themeShade="80"/>
              </w:rPr>
              <w:t xml:space="preserve"> frente al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Derecho a la salud:</w:t>
            </w:r>
          </w:p>
          <w:p w14:paraId="61A8F07B" w14:textId="291E8F01" w:rsidR="00F9554F" w:rsidRPr="009258D8" w:rsidRDefault="00F9554F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62"/>
              <w:gridCol w:w="5134"/>
            </w:tblGrid>
            <w:tr w:rsidR="00FC5417" w:rsidRPr="009258D8" w14:paraId="30B5D79C" w14:textId="77777777" w:rsidTr="00F9554F">
              <w:tc>
                <w:tcPr>
                  <w:tcW w:w="1662" w:type="dxa"/>
                </w:tcPr>
                <w:p w14:paraId="4FA3C261" w14:textId="30480E9C" w:rsidR="00F9554F" w:rsidRPr="009258D8" w:rsidRDefault="00F9554F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</w:rPr>
                    <w:t>ACCIÓN</w:t>
                  </w:r>
                </w:p>
              </w:tc>
              <w:tc>
                <w:tcPr>
                  <w:tcW w:w="5134" w:type="dxa"/>
                </w:tcPr>
                <w:p w14:paraId="5864DE6D" w14:textId="2BA8EAFD" w:rsidR="00F9554F" w:rsidRPr="009258D8" w:rsidRDefault="00F9554F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</w:rPr>
                    <w:t>DESCRIPCIÓN</w:t>
                  </w:r>
                </w:p>
              </w:tc>
            </w:tr>
            <w:tr w:rsidR="00FC5417" w:rsidRPr="009258D8" w14:paraId="636EFCAB" w14:textId="77777777" w:rsidTr="00F9554F">
              <w:tc>
                <w:tcPr>
                  <w:tcW w:w="1662" w:type="dxa"/>
                </w:tcPr>
                <w:p w14:paraId="4B1D579C" w14:textId="300BBCEA" w:rsidR="00F9554F" w:rsidRPr="009258D8" w:rsidRDefault="00F9554F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Acción 1.</w:t>
                  </w:r>
                </w:p>
              </w:tc>
              <w:tc>
                <w:tcPr>
                  <w:tcW w:w="5134" w:type="dxa"/>
                </w:tcPr>
                <w:p w14:paraId="3FB6D0A4" w14:textId="26D2F2B2" w:rsidR="00F9554F" w:rsidRPr="009258D8" w:rsidRDefault="00A0450A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Caracterizar a niñas, niños, adolescentes.</w:t>
                  </w:r>
                </w:p>
              </w:tc>
            </w:tr>
            <w:tr w:rsidR="00FC5417" w:rsidRPr="009258D8" w14:paraId="3F89A4AA" w14:textId="77777777" w:rsidTr="00F9554F">
              <w:tc>
                <w:tcPr>
                  <w:tcW w:w="1662" w:type="dxa"/>
                </w:tcPr>
                <w:p w14:paraId="73F5AAE9" w14:textId="77777777" w:rsidR="00FC5417" w:rsidRPr="009258D8" w:rsidRDefault="00FC5417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  <w:p w14:paraId="33E004D6" w14:textId="6BA6AADC" w:rsidR="00F9554F" w:rsidRPr="009258D8" w:rsidRDefault="00F9554F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Acción 2.</w:t>
                  </w:r>
                </w:p>
              </w:tc>
              <w:tc>
                <w:tcPr>
                  <w:tcW w:w="5134" w:type="dxa"/>
                </w:tcPr>
                <w:p w14:paraId="342661FB" w14:textId="3B2D54B3" w:rsidR="00F9554F" w:rsidRPr="009258D8" w:rsidRDefault="00A0450A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 xml:space="preserve">Derivación a </w:t>
                  </w:r>
                  <w:proofErr w:type="gramStart"/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niños y niñas</w:t>
                  </w:r>
                  <w:proofErr w:type="gramEnd"/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 xml:space="preserve"> de 0 a 59 meses de edad para la atención y garantía de sus derechos en el marco del comité de emergencia nutricional.</w:t>
                  </w:r>
                </w:p>
              </w:tc>
            </w:tr>
            <w:tr w:rsidR="00FC5417" w:rsidRPr="009258D8" w14:paraId="7D5BB2F5" w14:textId="77777777" w:rsidTr="00F9554F">
              <w:tc>
                <w:tcPr>
                  <w:tcW w:w="1662" w:type="dxa"/>
                </w:tcPr>
                <w:p w14:paraId="068EEB4B" w14:textId="347221A5" w:rsidR="00F9554F" w:rsidRPr="009258D8" w:rsidRDefault="00F9554F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Acción 3.</w:t>
                  </w:r>
                </w:p>
              </w:tc>
              <w:tc>
                <w:tcPr>
                  <w:tcW w:w="5134" w:type="dxa"/>
                </w:tcPr>
                <w:p w14:paraId="33E54382" w14:textId="38A3ADDC" w:rsidR="00F9554F" w:rsidRPr="009258D8" w:rsidRDefault="00A0450A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Georreferenciar la infraestructura en salud.</w:t>
                  </w:r>
                </w:p>
              </w:tc>
            </w:tr>
            <w:tr w:rsidR="00FC5417" w:rsidRPr="009258D8" w14:paraId="184A1896" w14:textId="77777777" w:rsidTr="00F9554F">
              <w:tc>
                <w:tcPr>
                  <w:tcW w:w="1662" w:type="dxa"/>
                </w:tcPr>
                <w:p w14:paraId="58375845" w14:textId="77777777" w:rsidR="00FC5417" w:rsidRPr="009258D8" w:rsidRDefault="00FC5417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  <w:p w14:paraId="7F4A40D2" w14:textId="32AAA98D" w:rsidR="00F9554F" w:rsidRPr="009258D8" w:rsidRDefault="00F9554F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Acción 4.</w:t>
                  </w:r>
                </w:p>
              </w:tc>
              <w:tc>
                <w:tcPr>
                  <w:tcW w:w="5134" w:type="dxa"/>
                </w:tcPr>
                <w:p w14:paraId="5EA5C381" w14:textId="10555A2C" w:rsidR="00F9554F" w:rsidRPr="009258D8" w:rsidRDefault="00A0450A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Atención individual y colectiva a la población de acuerdo con sus necesidades identificadas en el proceso de caracterización.</w:t>
                  </w:r>
                </w:p>
              </w:tc>
            </w:tr>
            <w:tr w:rsidR="00FC5417" w:rsidRPr="009258D8" w14:paraId="3E52DAE9" w14:textId="77777777" w:rsidTr="00F9554F">
              <w:tc>
                <w:tcPr>
                  <w:tcW w:w="1662" w:type="dxa"/>
                </w:tcPr>
                <w:p w14:paraId="037E9F73" w14:textId="063FCB79" w:rsidR="00F9554F" w:rsidRPr="009258D8" w:rsidRDefault="00F9554F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Acción 5.</w:t>
                  </w:r>
                </w:p>
              </w:tc>
              <w:tc>
                <w:tcPr>
                  <w:tcW w:w="5134" w:type="dxa"/>
                </w:tcPr>
                <w:p w14:paraId="2BB79EC6" w14:textId="56585B39" w:rsidR="00F9554F" w:rsidRPr="009258D8" w:rsidRDefault="00A0450A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Aumentar Equipos Extramurales</w:t>
                  </w:r>
                </w:p>
              </w:tc>
            </w:tr>
            <w:tr w:rsidR="00FC5417" w:rsidRPr="009258D8" w14:paraId="297D144B" w14:textId="77777777" w:rsidTr="00F9554F">
              <w:tc>
                <w:tcPr>
                  <w:tcW w:w="1662" w:type="dxa"/>
                </w:tcPr>
                <w:p w14:paraId="1978B177" w14:textId="002349A5" w:rsidR="00F9554F" w:rsidRPr="009258D8" w:rsidRDefault="00F9554F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Acción 6.</w:t>
                  </w:r>
                </w:p>
              </w:tc>
              <w:tc>
                <w:tcPr>
                  <w:tcW w:w="5134" w:type="dxa"/>
                </w:tcPr>
                <w:p w14:paraId="463CE72A" w14:textId="2CF30752" w:rsidR="00F9554F" w:rsidRPr="009258D8" w:rsidRDefault="00A0450A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Optimizar la operación de los equipos básicos de salud (extramurales) para la atención en territorio.</w:t>
                  </w:r>
                </w:p>
              </w:tc>
            </w:tr>
            <w:tr w:rsidR="00FC5417" w:rsidRPr="009258D8" w14:paraId="1F0E383D" w14:textId="77777777" w:rsidTr="00F9554F">
              <w:tc>
                <w:tcPr>
                  <w:tcW w:w="1662" w:type="dxa"/>
                </w:tcPr>
                <w:p w14:paraId="62A9EBEF" w14:textId="77777777" w:rsidR="00FC5417" w:rsidRPr="009258D8" w:rsidRDefault="00FC5417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  <w:p w14:paraId="30581811" w14:textId="0CF65F12" w:rsidR="00F9554F" w:rsidRPr="009258D8" w:rsidRDefault="00F9554F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Acción 7.</w:t>
                  </w:r>
                </w:p>
              </w:tc>
              <w:tc>
                <w:tcPr>
                  <w:tcW w:w="5134" w:type="dxa"/>
                </w:tcPr>
                <w:p w14:paraId="3EA019E5" w14:textId="7F61D294" w:rsidR="00F9554F" w:rsidRPr="009258D8" w:rsidRDefault="00A0450A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 xml:space="preserve">Aumentar los equipos de salud interculturales, resolutivos adoptados a la cultura Wayuu que </w:t>
                  </w: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lastRenderedPageBreak/>
                    <w:t>permitan mejorar la oferta para la prestación de servicios en el marco de la atención primaria.</w:t>
                  </w:r>
                </w:p>
              </w:tc>
            </w:tr>
            <w:tr w:rsidR="00FC5417" w:rsidRPr="009258D8" w14:paraId="02F95A89" w14:textId="77777777" w:rsidTr="00F9554F">
              <w:tc>
                <w:tcPr>
                  <w:tcW w:w="1662" w:type="dxa"/>
                </w:tcPr>
                <w:p w14:paraId="7B9A734F" w14:textId="15E1B54B" w:rsidR="00F9554F" w:rsidRPr="009258D8" w:rsidRDefault="00F9554F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lastRenderedPageBreak/>
                    <w:t>Acción 8.</w:t>
                  </w:r>
                </w:p>
              </w:tc>
              <w:tc>
                <w:tcPr>
                  <w:tcW w:w="5134" w:type="dxa"/>
                </w:tcPr>
                <w:p w14:paraId="6F469CC6" w14:textId="4ED50D3B" w:rsidR="00F9554F" w:rsidRPr="009258D8" w:rsidRDefault="00A0450A" w:rsidP="00FC5417">
                  <w:pPr>
                    <w:shd w:val="clear" w:color="auto" w:fill="FFFFFF" w:themeFill="background1"/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Modelo de Salud propio e intercultural concertado con el pueblo Indígena Wayuu.</w:t>
                  </w:r>
                </w:p>
              </w:tc>
            </w:tr>
          </w:tbl>
          <w:p w14:paraId="1460D78F" w14:textId="77777777" w:rsidR="00F9554F" w:rsidRPr="009258D8" w:rsidRDefault="00F9554F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783903E" w14:textId="1A24F2A3" w:rsidR="006C2B02" w:rsidRPr="009258D8" w:rsidRDefault="007C021F" w:rsidP="00FC5417">
            <w:pPr>
              <w:shd w:val="clear" w:color="auto" w:fill="FFFFFF" w:themeFill="background1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Así mismo si los recursos dispuestos para la contratación asociado</w:t>
            </w:r>
            <w:r w:rsidR="00486E12" w:rsidRPr="009258D8">
              <w:rPr>
                <w:rFonts w:ascii="Arial" w:hAnsi="Arial" w:cs="Arial"/>
                <w:color w:val="808080" w:themeColor="background1" w:themeShade="80"/>
              </w:rPr>
              <w:t>s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a la Sentencia T-302 de 2017 </w:t>
            </w:r>
            <w:r w:rsidR="0058004E" w:rsidRPr="009258D8">
              <w:rPr>
                <w:rFonts w:ascii="Arial" w:hAnsi="Arial" w:cs="Arial"/>
                <w:color w:val="808080" w:themeColor="background1" w:themeShade="80"/>
              </w:rPr>
              <w:t xml:space="preserve">que correspondan a proyectos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de inversión</w:t>
            </w:r>
            <w:r w:rsidR="0058004E" w:rsidRPr="009258D8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se deberá registrar los criterios objetivos para la asignación de beneficios para el pueblo </w:t>
            </w:r>
            <w:r w:rsidR="00935594" w:rsidRPr="009258D8">
              <w:rPr>
                <w:rFonts w:ascii="Arial" w:hAnsi="Arial" w:cs="Arial"/>
                <w:color w:val="808080" w:themeColor="background1" w:themeShade="80"/>
              </w:rPr>
              <w:t>Wayuu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que se tuvieron en cuenta para la estructuración del respectivo </w:t>
            </w:r>
            <w:r w:rsidR="00486E12" w:rsidRPr="009258D8">
              <w:rPr>
                <w:rFonts w:ascii="Arial" w:hAnsi="Arial" w:cs="Arial"/>
                <w:color w:val="808080" w:themeColor="background1" w:themeShade="80"/>
              </w:rPr>
              <w:t>P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royecto</w:t>
            </w:r>
            <w:r w:rsidR="00935594" w:rsidRPr="009258D8">
              <w:rPr>
                <w:rFonts w:ascii="Arial" w:hAnsi="Arial" w:cs="Arial"/>
                <w:color w:val="808080" w:themeColor="background1" w:themeShade="80"/>
              </w:rPr>
              <w:t xml:space="preserve"> por parte de la dependencia a la que le fue asignado el recurso.</w:t>
            </w:r>
          </w:p>
          <w:p w14:paraId="013D3E3F" w14:textId="4B8512A6" w:rsidR="006C2B02" w:rsidRPr="009258D8" w:rsidRDefault="006C2B02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71E01" w:rsidRPr="009258D8" w14:paraId="1761E4D8" w14:textId="77777777" w:rsidTr="003B5FD1">
        <w:tc>
          <w:tcPr>
            <w:tcW w:w="2618" w:type="dxa"/>
            <w:vAlign w:val="center"/>
          </w:tcPr>
          <w:p w14:paraId="1E2B526A" w14:textId="5BB444DF" w:rsidR="00A45F90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lastRenderedPageBreak/>
              <w:t>OBJETO</w:t>
            </w:r>
            <w:r w:rsidR="00A45F90" w:rsidRPr="009258D8">
              <w:rPr>
                <w:rFonts w:ascii="Arial" w:hAnsi="Arial" w:cs="Arial"/>
                <w:b/>
                <w:bCs/>
              </w:rPr>
              <w:t xml:space="preserve">/ </w:t>
            </w:r>
            <w:r w:rsidR="00AA54A5" w:rsidRPr="009258D8">
              <w:rPr>
                <w:rFonts w:ascii="Arial" w:hAnsi="Arial" w:cs="Arial"/>
                <w:b/>
                <w:bCs/>
              </w:rPr>
              <w:t>DESCRIPCIÓN SUGERIDO</w:t>
            </w:r>
            <w:r w:rsidR="00A45F90" w:rsidRPr="009258D8">
              <w:rPr>
                <w:rFonts w:ascii="Arial" w:hAnsi="Arial" w:cs="Arial"/>
                <w:b/>
                <w:bCs/>
              </w:rPr>
              <w:t xml:space="preserve"> (PAA)</w:t>
            </w:r>
          </w:p>
          <w:p w14:paraId="300949A6" w14:textId="479EB24E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2" w:type="dxa"/>
            <w:vAlign w:val="center"/>
          </w:tcPr>
          <w:p w14:paraId="2B05BF55" w14:textId="0F238B60" w:rsidR="00981D8B" w:rsidRPr="009258D8" w:rsidRDefault="00981D8B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Relacionar el objeto de conformidad con el Plan Anual de Adquisiciones </w:t>
            </w:r>
            <w:r w:rsidR="00001539" w:rsidRPr="009258D8">
              <w:rPr>
                <w:rFonts w:ascii="Arial" w:hAnsi="Arial" w:cs="Arial"/>
                <w:color w:val="808080" w:themeColor="background1" w:themeShade="80"/>
              </w:rPr>
              <w:t>–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PAA, lo anterior sin perjuicios de adelantar el análisis pertinente que debe surtirse al alcance previsto con esta contratación. </w:t>
            </w:r>
          </w:p>
          <w:p w14:paraId="11A17EBE" w14:textId="5365B4D1" w:rsidR="00185A66" w:rsidRPr="009258D8" w:rsidRDefault="00185A66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ACA16E0" w14:textId="77777777" w:rsidR="004D7424" w:rsidRPr="009258D8" w:rsidRDefault="00321919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Alcance del Objeto: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2B7549" w:rsidRPr="009258D8">
              <w:rPr>
                <w:rFonts w:ascii="Arial" w:hAnsi="Arial" w:cs="Arial"/>
                <w:color w:val="808080" w:themeColor="background1" w:themeShade="80"/>
              </w:rPr>
              <w:t xml:space="preserve">aplica </w:t>
            </w:r>
            <w:r w:rsidR="00BF6CCE" w:rsidRPr="009258D8">
              <w:rPr>
                <w:rFonts w:ascii="Arial" w:hAnsi="Arial" w:cs="Arial"/>
                <w:color w:val="808080" w:themeColor="background1" w:themeShade="80"/>
              </w:rPr>
              <w:t>si se considera necesario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incluir</w:t>
            </w:r>
            <w:r w:rsidR="00BF6CCE" w:rsidRPr="009258D8">
              <w:rPr>
                <w:rFonts w:ascii="Arial" w:hAnsi="Arial" w:cs="Arial"/>
                <w:color w:val="808080" w:themeColor="background1" w:themeShade="80"/>
              </w:rPr>
              <w:t xml:space="preserve"> aspectos que den claridad y certeza sobre </w:t>
            </w:r>
            <w:r w:rsidR="00981D8B" w:rsidRPr="009258D8">
              <w:rPr>
                <w:rFonts w:ascii="Arial" w:hAnsi="Arial" w:cs="Arial"/>
                <w:color w:val="808080" w:themeColor="background1" w:themeShade="80"/>
              </w:rPr>
              <w:t>las actividades generales</w:t>
            </w:r>
            <w:r w:rsidR="00BF6CCE" w:rsidRPr="009258D8">
              <w:rPr>
                <w:rFonts w:ascii="Arial" w:hAnsi="Arial" w:cs="Arial"/>
                <w:color w:val="808080" w:themeColor="background1" w:themeShade="80"/>
              </w:rPr>
              <w:t xml:space="preserve"> que comprende el contrato</w:t>
            </w:r>
            <w:r w:rsidR="00981D8B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2B7549"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708CD961" w14:textId="77777777" w:rsidR="004D7424" w:rsidRPr="009258D8" w:rsidRDefault="004D7424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B096DE4" w14:textId="77777777" w:rsidR="005D2F0E" w:rsidRPr="009258D8" w:rsidRDefault="00981D8B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I</w:t>
            </w:r>
            <w:r w:rsidR="002B7549" w:rsidRPr="009258D8">
              <w:rPr>
                <w:rFonts w:ascii="Arial" w:hAnsi="Arial" w:cs="Arial"/>
                <w:color w:val="808080" w:themeColor="background1" w:themeShade="80"/>
              </w:rPr>
              <w:t xml:space="preserve">ndicar si </w:t>
            </w:r>
            <w:r w:rsidR="00913DD2" w:rsidRPr="009258D8">
              <w:rPr>
                <w:rFonts w:ascii="Arial" w:hAnsi="Arial" w:cs="Arial"/>
                <w:color w:val="808080" w:themeColor="background1" w:themeShade="80"/>
              </w:rPr>
              <w:t xml:space="preserve">el objeto permite la división por grupos, zonas, lotes, </w:t>
            </w:r>
            <w:r w:rsidR="005D2F0E" w:rsidRPr="009258D8">
              <w:rPr>
                <w:rFonts w:ascii="Arial" w:hAnsi="Arial" w:cs="Arial"/>
                <w:color w:val="808080" w:themeColor="background1" w:themeShade="80"/>
              </w:rPr>
              <w:t xml:space="preserve">e </w:t>
            </w:r>
            <w:r w:rsidR="00913DD2" w:rsidRPr="009258D8">
              <w:rPr>
                <w:rFonts w:ascii="Arial" w:hAnsi="Arial" w:cs="Arial"/>
                <w:color w:val="808080" w:themeColor="background1" w:themeShade="80"/>
              </w:rPr>
              <w:t>indicar cómo se dividiría y si se permitirá la adjudicación parcial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6F5B29DD" w14:textId="61A69294" w:rsidR="00486E12" w:rsidRPr="009258D8" w:rsidRDefault="00486E12" w:rsidP="004D742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466FAC" w:rsidRPr="009258D8" w14:paraId="08F3B939" w14:textId="77777777" w:rsidTr="003B5FD1">
        <w:trPr>
          <w:trHeight w:val="4208"/>
        </w:trPr>
        <w:tc>
          <w:tcPr>
            <w:tcW w:w="2618" w:type="dxa"/>
            <w:vAlign w:val="center"/>
          </w:tcPr>
          <w:p w14:paraId="3F8C3A9C" w14:textId="4E521427" w:rsidR="00466FAC" w:rsidRPr="009258D8" w:rsidRDefault="00466FAC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 xml:space="preserve">CLASIFICACIÓN DE BIENES Y SERVICIOS </w:t>
            </w:r>
            <w:r w:rsidR="00001539" w:rsidRPr="009258D8">
              <w:rPr>
                <w:rFonts w:ascii="Arial" w:hAnsi="Arial" w:cs="Arial"/>
                <w:b/>
                <w:bCs/>
              </w:rPr>
              <w:t>–</w:t>
            </w:r>
            <w:r w:rsidRPr="009258D8">
              <w:rPr>
                <w:rFonts w:ascii="Arial" w:hAnsi="Arial" w:cs="Arial"/>
                <w:b/>
                <w:bCs/>
              </w:rPr>
              <w:t xml:space="preserve"> CLASIFICACIÓN UNSPSC</w:t>
            </w:r>
          </w:p>
        </w:tc>
        <w:tc>
          <w:tcPr>
            <w:tcW w:w="7022" w:type="dxa"/>
            <w:vAlign w:val="center"/>
          </w:tcPr>
          <w:p w14:paraId="30A44713" w14:textId="77777777" w:rsidR="00DF1B67" w:rsidRPr="009258D8" w:rsidRDefault="00466FAC" w:rsidP="34F7F1A9">
            <w:pPr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Los códigos deben estar relacionados con el objeto del contrato Consulte la 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“Guía para la Codificación de Bienes y Servicios”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expedida por la 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Agencia Nacional de Contratación Pública– Colombia Compra Eficiente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que se encuentra publicada en  </w:t>
            </w:r>
            <w:hyperlink r:id="rId14" w:history="1">
              <w:r w:rsidRPr="009258D8">
                <w:rPr>
                  <w:rFonts w:ascii="Arial" w:hAnsi="Arial" w:cs="Arial"/>
                  <w:b/>
                  <w:bCs/>
                  <w:color w:val="808080" w:themeColor="background1" w:themeShade="80"/>
                </w:rPr>
                <w:t>www.contratos.gov.co</w:t>
              </w:r>
            </w:hyperlink>
            <w:r w:rsidR="005D2F0E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 </w:t>
            </w:r>
          </w:p>
          <w:p w14:paraId="3314FD36" w14:textId="77777777" w:rsidR="00DF1B67" w:rsidRPr="009258D8" w:rsidRDefault="00DF1B67" w:rsidP="34F7F1A9">
            <w:pPr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65C8D43B" w14:textId="294765B1" w:rsidR="00466FAC" w:rsidRPr="009258D8" w:rsidRDefault="00001539" w:rsidP="34F7F1A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</w:t>
            </w:r>
            <w:hyperlink r:id="rId15" w:history="1">
              <w:r w:rsidRPr="009258D8">
                <w:rPr>
                  <w:rStyle w:val="Hipervnculo"/>
                  <w:rFonts w:ascii="Arial" w:hAnsi="Arial" w:cs="Arial"/>
                  <w:b/>
                  <w:bCs/>
                  <w:color w:val="808080" w:themeColor="background1" w:themeShade="80"/>
                </w:rPr>
                <w:t>www.colombiacompra.gov.co/es/manuales</w:t>
              </w:r>
            </w:hyperlink>
          </w:p>
          <w:p w14:paraId="30DFB26B" w14:textId="77777777" w:rsidR="002600FD" w:rsidRPr="009258D8" w:rsidRDefault="002600FD" w:rsidP="34F7F1A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99EBDCE" w14:textId="6E3DD57F" w:rsidR="005D2F0E" w:rsidRPr="009258D8" w:rsidRDefault="562C6BB1" w:rsidP="34F7F1A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Estos códigos deben coincidir con el Plan Anual de Adquisiciones – PAA</w:t>
            </w:r>
            <w:r w:rsidR="00447708" w:rsidRPr="009258D8">
              <w:rPr>
                <w:rFonts w:ascii="Arial" w:hAnsi="Arial" w:cs="Arial"/>
                <w:color w:val="808080" w:themeColor="background1" w:themeShade="80"/>
              </w:rPr>
              <w:t xml:space="preserve"> y se deben relacionar en la siguiente tabla</w:t>
            </w:r>
          </w:p>
          <w:p w14:paraId="0785776F" w14:textId="77777777" w:rsidR="006D3821" w:rsidRPr="009258D8" w:rsidRDefault="006D3821" w:rsidP="34F7F1A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tbl>
            <w:tblPr>
              <w:tblStyle w:val="Tablaconcuadrcula"/>
              <w:tblW w:w="6796" w:type="dxa"/>
              <w:tblLook w:val="04A0" w:firstRow="1" w:lastRow="0" w:firstColumn="1" w:lastColumn="0" w:noHBand="0" w:noVBand="1"/>
            </w:tblPr>
            <w:tblGrid>
              <w:gridCol w:w="1786"/>
              <w:gridCol w:w="1363"/>
              <w:gridCol w:w="1029"/>
              <w:gridCol w:w="895"/>
              <w:gridCol w:w="1723"/>
            </w:tblGrid>
            <w:tr w:rsidR="00FC5417" w:rsidRPr="009258D8" w14:paraId="5AC2A04C" w14:textId="77777777" w:rsidTr="00FC5417">
              <w:tc>
                <w:tcPr>
                  <w:tcW w:w="1786" w:type="dxa"/>
                  <w:shd w:val="clear" w:color="auto" w:fill="FFFFFF" w:themeFill="background1"/>
                </w:tcPr>
                <w:p w14:paraId="623D4BDA" w14:textId="77777777" w:rsidR="006D3821" w:rsidRPr="009258D8" w:rsidRDefault="006D3821" w:rsidP="006D3821">
                  <w:pPr>
                    <w:jc w:val="both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9258D8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eastAsia="es-CO"/>
                    </w:rPr>
                    <w:t>CLASIFICACIÓN UNSPSC</w:t>
                  </w:r>
                </w:p>
              </w:tc>
              <w:tc>
                <w:tcPr>
                  <w:tcW w:w="1363" w:type="dxa"/>
                  <w:shd w:val="clear" w:color="auto" w:fill="FFFFFF" w:themeFill="background1"/>
                </w:tcPr>
                <w:p w14:paraId="6493D078" w14:textId="77777777" w:rsidR="006D3821" w:rsidRPr="009258D8" w:rsidRDefault="006D3821" w:rsidP="006D3821">
                  <w:pPr>
                    <w:jc w:val="both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9258D8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eastAsia="es-CO"/>
                    </w:rPr>
                    <w:t>SEGMENTO</w:t>
                  </w:r>
                </w:p>
              </w:tc>
              <w:tc>
                <w:tcPr>
                  <w:tcW w:w="1029" w:type="dxa"/>
                  <w:shd w:val="clear" w:color="auto" w:fill="FFFFFF" w:themeFill="background1"/>
                </w:tcPr>
                <w:p w14:paraId="15B1897A" w14:textId="77777777" w:rsidR="006D3821" w:rsidRPr="009258D8" w:rsidRDefault="006D3821" w:rsidP="006D3821">
                  <w:pPr>
                    <w:jc w:val="both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9258D8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eastAsia="es-CO"/>
                    </w:rPr>
                    <w:t>FAMILIA</w:t>
                  </w:r>
                </w:p>
              </w:tc>
              <w:tc>
                <w:tcPr>
                  <w:tcW w:w="895" w:type="dxa"/>
                  <w:shd w:val="clear" w:color="auto" w:fill="FFFFFF" w:themeFill="background1"/>
                </w:tcPr>
                <w:p w14:paraId="56F3C6CA" w14:textId="77777777" w:rsidR="006D3821" w:rsidRPr="009258D8" w:rsidRDefault="006D3821" w:rsidP="006D3821">
                  <w:pPr>
                    <w:jc w:val="both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9258D8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eastAsia="es-CO"/>
                    </w:rPr>
                    <w:t>CLASE</w:t>
                  </w:r>
                </w:p>
              </w:tc>
              <w:tc>
                <w:tcPr>
                  <w:tcW w:w="1723" w:type="dxa"/>
                  <w:shd w:val="clear" w:color="auto" w:fill="FFFFFF" w:themeFill="background1"/>
                </w:tcPr>
                <w:p w14:paraId="611E196F" w14:textId="77777777" w:rsidR="006D3821" w:rsidRPr="009258D8" w:rsidRDefault="006D3821" w:rsidP="006D3821">
                  <w:pPr>
                    <w:jc w:val="both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eastAsia="es-CO"/>
                    </w:rPr>
                  </w:pPr>
                  <w:r w:rsidRPr="009258D8"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eastAsia="es-CO"/>
                    </w:rPr>
                    <w:t>PRODUCTO</w:t>
                  </w:r>
                </w:p>
              </w:tc>
            </w:tr>
            <w:tr w:rsidR="00FC5417" w:rsidRPr="009258D8" w14:paraId="018182D2" w14:textId="77777777" w:rsidTr="00614004">
              <w:tc>
                <w:tcPr>
                  <w:tcW w:w="1786" w:type="dxa"/>
                </w:tcPr>
                <w:p w14:paraId="2586E8B0" w14:textId="77777777" w:rsidR="00697FF6" w:rsidRPr="009258D8" w:rsidRDefault="00697FF6" w:rsidP="006D3821">
                  <w:pPr>
                    <w:jc w:val="both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63" w:type="dxa"/>
                </w:tcPr>
                <w:p w14:paraId="4399654E" w14:textId="77777777" w:rsidR="00697FF6" w:rsidRPr="009258D8" w:rsidRDefault="00697FF6" w:rsidP="006D3821">
                  <w:pPr>
                    <w:jc w:val="both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029" w:type="dxa"/>
                </w:tcPr>
                <w:p w14:paraId="6ED0321B" w14:textId="77777777" w:rsidR="00697FF6" w:rsidRPr="009258D8" w:rsidRDefault="00697FF6" w:rsidP="006D3821">
                  <w:pPr>
                    <w:jc w:val="both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95" w:type="dxa"/>
                </w:tcPr>
                <w:p w14:paraId="441F2EAB" w14:textId="77777777" w:rsidR="00697FF6" w:rsidRPr="009258D8" w:rsidRDefault="00697FF6" w:rsidP="006D3821">
                  <w:pPr>
                    <w:jc w:val="both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723" w:type="dxa"/>
                </w:tcPr>
                <w:p w14:paraId="7B4E2F82" w14:textId="77777777" w:rsidR="00697FF6" w:rsidRPr="009258D8" w:rsidRDefault="00697FF6" w:rsidP="006D3821">
                  <w:pPr>
                    <w:jc w:val="both"/>
                    <w:rPr>
                      <w:rFonts w:ascii="Arial" w:hAnsi="Arial" w:cs="Arial"/>
                      <w:b/>
                      <w:color w:val="808080" w:themeColor="background1" w:themeShade="8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C5417" w:rsidRPr="009258D8" w14:paraId="234344C1" w14:textId="77777777" w:rsidTr="00F21041">
              <w:tc>
                <w:tcPr>
                  <w:tcW w:w="1786" w:type="dxa"/>
                </w:tcPr>
                <w:p w14:paraId="778C6FCE" w14:textId="77777777" w:rsidR="006D3821" w:rsidRPr="009258D8" w:rsidRDefault="006D3821" w:rsidP="006D3821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1363" w:type="dxa"/>
                </w:tcPr>
                <w:p w14:paraId="61AA16C3" w14:textId="77777777" w:rsidR="006D3821" w:rsidRPr="009258D8" w:rsidRDefault="006D3821" w:rsidP="006D3821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1029" w:type="dxa"/>
                </w:tcPr>
                <w:p w14:paraId="55382A74" w14:textId="77777777" w:rsidR="006D3821" w:rsidRPr="009258D8" w:rsidRDefault="006D3821" w:rsidP="006D3821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895" w:type="dxa"/>
                </w:tcPr>
                <w:p w14:paraId="66C18865" w14:textId="77777777" w:rsidR="006D3821" w:rsidRPr="009258D8" w:rsidRDefault="006D3821" w:rsidP="006D3821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1723" w:type="dxa"/>
                </w:tcPr>
                <w:p w14:paraId="299A65E1" w14:textId="77777777" w:rsidR="006D3821" w:rsidRPr="009258D8" w:rsidRDefault="006D3821" w:rsidP="006D3821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</w:tr>
          </w:tbl>
          <w:p w14:paraId="2533F64B" w14:textId="77777777" w:rsidR="006D3821" w:rsidRPr="009258D8" w:rsidRDefault="006D3821" w:rsidP="34F7F1A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1B146BF" w14:textId="3CA90654" w:rsidR="00151963" w:rsidRPr="009258D8" w:rsidRDefault="00151963" w:rsidP="34F7F1A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71E01" w:rsidRPr="009258D8" w14:paraId="08251B40" w14:textId="77777777" w:rsidTr="003B5FD1">
        <w:tc>
          <w:tcPr>
            <w:tcW w:w="2618" w:type="dxa"/>
            <w:vAlign w:val="center"/>
          </w:tcPr>
          <w:p w14:paraId="72F0892B" w14:textId="5088CDDB" w:rsidR="00A71E01" w:rsidRPr="009258D8" w:rsidRDefault="00486E12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 xml:space="preserve">CONDICIONES </w:t>
            </w:r>
            <w:r w:rsidR="00A71E01" w:rsidRPr="009258D8">
              <w:rPr>
                <w:rFonts w:ascii="Arial" w:hAnsi="Arial" w:cs="Arial"/>
                <w:b/>
                <w:bCs/>
              </w:rPr>
              <w:t>TÉCNICAS</w:t>
            </w:r>
            <w:r w:rsidRPr="009258D8">
              <w:rPr>
                <w:rFonts w:ascii="Arial" w:hAnsi="Arial" w:cs="Arial"/>
                <w:b/>
                <w:bCs/>
              </w:rPr>
              <w:t xml:space="preserve"> MÍNIMAS </w:t>
            </w:r>
          </w:p>
          <w:p w14:paraId="3C5C1A3F" w14:textId="543F18C4" w:rsidR="00A71E01" w:rsidRPr="009258D8" w:rsidRDefault="00021279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(para los casos que aplique)</w:t>
            </w:r>
          </w:p>
        </w:tc>
        <w:tc>
          <w:tcPr>
            <w:tcW w:w="7022" w:type="dxa"/>
            <w:vAlign w:val="center"/>
          </w:tcPr>
          <w:p w14:paraId="3A3086C5" w14:textId="70EB224F" w:rsidR="00CC6961" w:rsidRPr="009258D8" w:rsidRDefault="00CC6961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Indique en el</w:t>
            </w:r>
            <w:r w:rsidR="00240957" w:rsidRPr="009258D8">
              <w:rPr>
                <w:rFonts w:ascii="Arial" w:hAnsi="Arial" w:cs="Arial"/>
                <w:color w:val="808080" w:themeColor="background1" w:themeShade="80"/>
              </w:rPr>
              <w:t xml:space="preserve"> A</w:t>
            </w:r>
            <w:r w:rsidR="00622871" w:rsidRPr="009258D8">
              <w:rPr>
                <w:rFonts w:ascii="Arial" w:hAnsi="Arial" w:cs="Arial"/>
                <w:color w:val="808080" w:themeColor="background1" w:themeShade="80"/>
              </w:rPr>
              <w:t xml:space="preserve">nexo </w:t>
            </w:r>
            <w:r w:rsidR="002600FD" w:rsidRPr="009258D8">
              <w:rPr>
                <w:rFonts w:ascii="Arial" w:hAnsi="Arial" w:cs="Arial"/>
                <w:color w:val="808080" w:themeColor="background1" w:themeShade="80"/>
              </w:rPr>
              <w:t xml:space="preserve">Condiciones </w:t>
            </w:r>
            <w:r w:rsidR="00240957" w:rsidRPr="009258D8">
              <w:rPr>
                <w:rFonts w:ascii="Arial" w:hAnsi="Arial" w:cs="Arial"/>
                <w:color w:val="808080" w:themeColor="background1" w:themeShade="80"/>
              </w:rPr>
              <w:t>T</w:t>
            </w:r>
            <w:r w:rsidR="00622871" w:rsidRPr="009258D8">
              <w:rPr>
                <w:rFonts w:ascii="Arial" w:hAnsi="Arial" w:cs="Arial"/>
                <w:color w:val="808080" w:themeColor="background1" w:themeShade="80"/>
              </w:rPr>
              <w:t xml:space="preserve">écnicas </w:t>
            </w:r>
            <w:r w:rsidR="00240957" w:rsidRPr="009258D8">
              <w:rPr>
                <w:rFonts w:ascii="Arial" w:hAnsi="Arial" w:cs="Arial"/>
                <w:color w:val="808080" w:themeColor="background1" w:themeShade="80"/>
              </w:rPr>
              <w:t>M</w:t>
            </w:r>
            <w:r w:rsidR="00622871" w:rsidRPr="009258D8">
              <w:rPr>
                <w:rFonts w:ascii="Arial" w:hAnsi="Arial" w:cs="Arial"/>
                <w:color w:val="808080" w:themeColor="background1" w:themeShade="80"/>
              </w:rPr>
              <w:t xml:space="preserve">ínimas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las características técnicas, la calidad exigida para el bien, obra o servicio a contratar, garantías de funcionamiento y todas las condiciones necesarias para que la entidad pueda verificar el cumplimiento por parte del contratista de las</w:t>
            </w:r>
            <w:r w:rsidR="005D2F0E"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especificaciones exigidas</w:t>
            </w:r>
            <w:r w:rsidR="005856D8" w:rsidRPr="009258D8">
              <w:rPr>
                <w:rFonts w:ascii="Arial" w:hAnsi="Arial" w:cs="Arial"/>
                <w:color w:val="808080" w:themeColor="background1" w:themeShade="80"/>
              </w:rPr>
              <w:t xml:space="preserve"> incluyendo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las condiciones de </w:t>
            </w:r>
            <w:r w:rsidR="00981D8B" w:rsidRPr="009258D8">
              <w:rPr>
                <w:rFonts w:ascii="Arial" w:hAnsi="Arial" w:cs="Arial"/>
                <w:color w:val="808080" w:themeColor="background1" w:themeShade="80"/>
              </w:rPr>
              <w:lastRenderedPageBreak/>
              <w:t xml:space="preserve">idoneidad y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experiencia del equipo de trabajo</w:t>
            </w:r>
            <w:r w:rsidR="005856D8" w:rsidRPr="009258D8">
              <w:rPr>
                <w:rFonts w:ascii="Arial" w:hAnsi="Arial" w:cs="Arial"/>
                <w:color w:val="808080" w:themeColor="background1" w:themeShade="80"/>
              </w:rPr>
              <w:t xml:space="preserve">, si este </w:t>
            </w:r>
            <w:r w:rsidR="004D7424" w:rsidRPr="009258D8">
              <w:rPr>
                <w:rFonts w:ascii="Arial" w:hAnsi="Arial" w:cs="Arial"/>
                <w:color w:val="808080" w:themeColor="background1" w:themeShade="80"/>
              </w:rPr>
              <w:t>último</w:t>
            </w:r>
            <w:r w:rsidR="005856D8" w:rsidRPr="009258D8">
              <w:rPr>
                <w:rFonts w:ascii="Arial" w:hAnsi="Arial" w:cs="Arial"/>
                <w:color w:val="808080" w:themeColor="background1" w:themeShade="80"/>
              </w:rPr>
              <w:t xml:space="preserve"> se requiere.</w:t>
            </w:r>
          </w:p>
          <w:p w14:paraId="50F68B97" w14:textId="77777777" w:rsidR="004D7424" w:rsidRPr="009258D8" w:rsidRDefault="004D7424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2AEF3B4" w14:textId="07902478" w:rsidR="00CC6961" w:rsidRPr="009258D8" w:rsidRDefault="00CC6961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El</w:t>
            </w:r>
            <w:r w:rsidR="005D2F0E"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240957" w:rsidRPr="009258D8">
              <w:rPr>
                <w:rFonts w:ascii="Arial" w:hAnsi="Arial" w:cs="Arial"/>
                <w:color w:val="808080" w:themeColor="background1" w:themeShade="80"/>
              </w:rPr>
              <w:t xml:space="preserve">Anexo </w:t>
            </w:r>
            <w:r w:rsidR="002600FD" w:rsidRPr="009258D8">
              <w:rPr>
                <w:rFonts w:ascii="Arial" w:hAnsi="Arial" w:cs="Arial"/>
                <w:color w:val="808080" w:themeColor="background1" w:themeShade="80"/>
              </w:rPr>
              <w:t xml:space="preserve">Condiciones </w:t>
            </w:r>
            <w:r w:rsidR="00240957" w:rsidRPr="009258D8">
              <w:rPr>
                <w:rFonts w:ascii="Arial" w:hAnsi="Arial" w:cs="Arial"/>
                <w:color w:val="808080" w:themeColor="background1" w:themeShade="80"/>
              </w:rPr>
              <w:t xml:space="preserve">Técnicas Mínimas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deberá </w:t>
            </w:r>
            <w:r w:rsidR="005856D8" w:rsidRPr="009258D8">
              <w:rPr>
                <w:rFonts w:ascii="Arial" w:hAnsi="Arial" w:cs="Arial"/>
                <w:color w:val="808080" w:themeColor="background1" w:themeShade="80"/>
              </w:rPr>
              <w:t xml:space="preserve">contar con los nombres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y firmas </w:t>
            </w:r>
            <w:r w:rsidR="004D7424" w:rsidRPr="009258D8">
              <w:rPr>
                <w:rFonts w:ascii="Arial" w:hAnsi="Arial" w:cs="Arial"/>
                <w:color w:val="808080" w:themeColor="background1" w:themeShade="80"/>
              </w:rPr>
              <w:t xml:space="preserve">de </w:t>
            </w:r>
            <w:r w:rsidR="005856D8" w:rsidRPr="009258D8">
              <w:rPr>
                <w:rFonts w:ascii="Arial" w:hAnsi="Arial" w:cs="Arial"/>
                <w:color w:val="808080" w:themeColor="background1" w:themeShade="80"/>
              </w:rPr>
              <w:t>qu</w:t>
            </w:r>
            <w:r w:rsidR="004D7424" w:rsidRPr="009258D8">
              <w:rPr>
                <w:rFonts w:ascii="Arial" w:hAnsi="Arial" w:cs="Arial"/>
                <w:color w:val="808080" w:themeColor="background1" w:themeShade="80"/>
              </w:rPr>
              <w:t>ien</w:t>
            </w:r>
            <w:r w:rsidR="00E741EF" w:rsidRPr="009258D8">
              <w:rPr>
                <w:rFonts w:ascii="Arial" w:hAnsi="Arial" w:cs="Arial"/>
                <w:color w:val="808080" w:themeColor="background1" w:themeShade="80"/>
              </w:rPr>
              <w:t>es</w:t>
            </w:r>
            <w:r w:rsidR="005856D8" w:rsidRPr="009258D8">
              <w:rPr>
                <w:rFonts w:ascii="Arial" w:hAnsi="Arial" w:cs="Arial"/>
                <w:color w:val="808080" w:themeColor="background1" w:themeShade="80"/>
              </w:rPr>
              <w:t xml:space="preserve"> elaboran el insumo.</w:t>
            </w:r>
          </w:p>
          <w:p w14:paraId="729F3E67" w14:textId="6229E955" w:rsidR="00125BC6" w:rsidRPr="009258D8" w:rsidRDefault="00125BC6" w:rsidP="004D7424">
            <w:pPr>
              <w:tabs>
                <w:tab w:val="left" w:pos="5715"/>
              </w:tabs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ab/>
            </w:r>
          </w:p>
          <w:p w14:paraId="666BFB1B" w14:textId="026D35A4" w:rsidR="00CC6961" w:rsidRPr="009258D8" w:rsidRDefault="00CC6961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Para los procesos de Selección Abreviada por Subasta </w:t>
            </w:r>
            <w:r w:rsidR="005D2F0E" w:rsidRPr="009258D8">
              <w:rPr>
                <w:rFonts w:ascii="Arial" w:hAnsi="Arial" w:cs="Arial"/>
                <w:color w:val="808080" w:themeColor="background1" w:themeShade="80"/>
              </w:rPr>
              <w:t>I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nversa se requiere la </w:t>
            </w:r>
            <w:r w:rsidR="00240957" w:rsidRPr="009258D8">
              <w:rPr>
                <w:rFonts w:ascii="Arial" w:hAnsi="Arial" w:cs="Arial"/>
                <w:color w:val="808080" w:themeColor="background1" w:themeShade="80"/>
              </w:rPr>
              <w:t xml:space="preserve">Ficha Técnica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la cual forma parte integral de los estudios previos</w:t>
            </w:r>
            <w:r w:rsidR="00001539" w:rsidRPr="009258D8">
              <w:rPr>
                <w:rFonts w:ascii="Arial" w:hAnsi="Arial" w:cs="Arial"/>
                <w:color w:val="808080" w:themeColor="background1" w:themeShade="80"/>
              </w:rPr>
              <w:t xml:space="preserve"> y deberá contar con los nombres y firmas de quienes elaboran el insumo</w:t>
            </w:r>
            <w:r w:rsidR="005D2F0E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578D28F4" w14:textId="77777777" w:rsidR="00CC6961" w:rsidRPr="009258D8" w:rsidRDefault="00CC6961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D68F2EE" w14:textId="77777777" w:rsidR="00CC6961" w:rsidRPr="009258D8" w:rsidRDefault="00CC6961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De acuerdo con el artículo 2.2.1.2.1.2.1. del Decreto Reglamentario 1082 de 2015, la ficha técnica del bien o servicio que debe incluir: a) la clasificación del bien o servicio de acuerdo con el Clasificador de Bienes y Servicios; b) la identificación adicional requerida; c) la unidad de medida; d) la calidad mínima, y </w:t>
            </w:r>
            <w:proofErr w:type="spellStart"/>
            <w:r w:rsidRPr="009258D8">
              <w:rPr>
                <w:rFonts w:ascii="Arial" w:hAnsi="Arial" w:cs="Arial"/>
                <w:color w:val="808080" w:themeColor="background1" w:themeShade="80"/>
              </w:rPr>
              <w:t>e</w:t>
            </w:r>
            <w:proofErr w:type="spellEnd"/>
            <w:r w:rsidRPr="009258D8">
              <w:rPr>
                <w:rFonts w:ascii="Arial" w:hAnsi="Arial" w:cs="Arial"/>
                <w:color w:val="808080" w:themeColor="background1" w:themeShade="80"/>
              </w:rPr>
              <w:t>) los patrones de desempeño mínimos.</w:t>
            </w:r>
          </w:p>
          <w:p w14:paraId="379DD9A3" w14:textId="77777777" w:rsidR="0083086F" w:rsidRPr="009258D8" w:rsidRDefault="0083086F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C35C7B3" w14:textId="3FD3B522" w:rsidR="0083086F" w:rsidRPr="009258D8" w:rsidRDefault="0083086F" w:rsidP="004D742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Nota: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Para los procesos de Selección Abreviada por Acuerdo Marco</w:t>
            </w:r>
            <w:r w:rsidR="00486E12"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de precios </w:t>
            </w:r>
            <w:r w:rsidR="00486E12" w:rsidRPr="009258D8">
              <w:rPr>
                <w:rFonts w:ascii="Arial" w:hAnsi="Arial" w:cs="Arial"/>
                <w:color w:val="808080" w:themeColor="background1" w:themeShade="80"/>
              </w:rPr>
              <w:t xml:space="preserve">o Instrumento de Agregación de Demanda - IAD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debe</w:t>
            </w:r>
            <w:r w:rsidR="00486E12" w:rsidRPr="009258D8">
              <w:rPr>
                <w:rFonts w:ascii="Arial" w:hAnsi="Arial" w:cs="Arial"/>
                <w:color w:val="808080" w:themeColor="background1" w:themeShade="80"/>
              </w:rPr>
              <w:t>n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verificarse las condiciones establecidas en el Acuerdo o IAD</w:t>
            </w:r>
            <w:r w:rsidR="00486E12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3467AB58" w14:textId="37D8B344" w:rsidR="00AA0CA6" w:rsidRPr="009258D8" w:rsidRDefault="00AA0CA6" w:rsidP="00361B1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786D88" w:rsidRPr="009258D8" w14:paraId="771ECE66" w14:textId="77777777" w:rsidTr="003B5FD1">
        <w:trPr>
          <w:trHeight w:val="542"/>
        </w:trPr>
        <w:tc>
          <w:tcPr>
            <w:tcW w:w="2618" w:type="dxa"/>
            <w:vAlign w:val="center"/>
          </w:tcPr>
          <w:p w14:paraId="0F5F93A8" w14:textId="32D15D95" w:rsidR="00786D88" w:rsidRPr="009258D8" w:rsidRDefault="00803312" w:rsidP="00786D88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lastRenderedPageBreak/>
              <w:t xml:space="preserve">CONDICIONES </w:t>
            </w:r>
            <w:r w:rsidR="00786D88" w:rsidRPr="009258D8">
              <w:rPr>
                <w:rFonts w:ascii="Arial" w:hAnsi="Arial" w:cs="Arial"/>
                <w:b/>
                <w:bCs/>
              </w:rPr>
              <w:t>DEL CONTRATISTA</w:t>
            </w:r>
          </w:p>
          <w:p w14:paraId="7260DD55" w14:textId="77543CB1" w:rsidR="00786D88" w:rsidRPr="009258D8" w:rsidRDefault="00786D88" w:rsidP="00786D88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(Solo aplica para </w:t>
            </w:r>
            <w:r w:rsidR="00803312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contratación directa con persona jurídica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)</w:t>
            </w:r>
          </w:p>
        </w:tc>
        <w:tc>
          <w:tcPr>
            <w:tcW w:w="7022" w:type="dxa"/>
            <w:vAlign w:val="center"/>
          </w:tcPr>
          <w:p w14:paraId="0B0EAE2A" w14:textId="7AC10892" w:rsidR="00004858" w:rsidRPr="009258D8" w:rsidRDefault="00004858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Indique las condiciones</w:t>
            </w:r>
            <w:r w:rsidR="00504EE5" w:rsidRPr="009258D8">
              <w:rPr>
                <w:rFonts w:ascii="Arial" w:hAnsi="Arial" w:cs="Arial"/>
                <w:color w:val="808080" w:themeColor="background1" w:themeShade="80"/>
              </w:rPr>
              <w:t xml:space="preserve"> de capacidad, experiencia, idoneidad, entre otras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que debe cumplir el futuro contratista</w:t>
            </w:r>
            <w:r w:rsidR="00504EE5" w:rsidRPr="009258D8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proofErr w:type="gramStart"/>
            <w:r w:rsidRPr="009258D8">
              <w:rPr>
                <w:rFonts w:ascii="Arial" w:hAnsi="Arial" w:cs="Arial"/>
                <w:color w:val="808080" w:themeColor="background1" w:themeShade="80"/>
              </w:rPr>
              <w:t>de acuerdo a</w:t>
            </w:r>
            <w:proofErr w:type="gramEnd"/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001539" w:rsidRPr="009258D8">
              <w:rPr>
                <w:rFonts w:ascii="Arial" w:hAnsi="Arial" w:cs="Arial"/>
                <w:color w:val="808080" w:themeColor="background1" w:themeShade="80"/>
              </w:rPr>
              <w:t xml:space="preserve">la </w:t>
            </w:r>
            <w:r w:rsidR="00001539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causal 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de contratación </w:t>
            </w:r>
            <w:r w:rsidR="00001539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directa </w:t>
            </w:r>
            <w:r w:rsidR="00001539" w:rsidRPr="009258D8">
              <w:rPr>
                <w:rFonts w:ascii="Arial" w:hAnsi="Arial" w:cs="Arial"/>
                <w:color w:val="808080" w:themeColor="background1" w:themeShade="80"/>
              </w:rPr>
              <w:t xml:space="preserve">y </w:t>
            </w:r>
            <w:r w:rsidR="00655ED9" w:rsidRPr="009258D8">
              <w:rPr>
                <w:rFonts w:ascii="Arial" w:hAnsi="Arial" w:cs="Arial"/>
                <w:color w:val="808080" w:themeColor="background1" w:themeShade="80"/>
              </w:rPr>
              <w:t>mencione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577B5A" w:rsidRPr="009258D8">
              <w:rPr>
                <w:rFonts w:ascii="Arial" w:hAnsi="Arial" w:cs="Arial"/>
                <w:color w:val="808080" w:themeColor="background1" w:themeShade="80"/>
              </w:rPr>
              <w:t xml:space="preserve">las razones técnicas </w:t>
            </w:r>
            <w:r w:rsidR="00497486" w:rsidRPr="009258D8">
              <w:rPr>
                <w:rFonts w:ascii="Arial" w:hAnsi="Arial" w:cs="Arial"/>
                <w:color w:val="808080" w:themeColor="background1" w:themeShade="80"/>
              </w:rPr>
              <w:t xml:space="preserve">y económicas </w:t>
            </w:r>
            <w:r w:rsidR="00577B5A" w:rsidRPr="009258D8">
              <w:rPr>
                <w:rFonts w:ascii="Arial" w:hAnsi="Arial" w:cs="Arial"/>
                <w:color w:val="808080" w:themeColor="background1" w:themeShade="80"/>
              </w:rPr>
              <w:t>por las cuales se selecci</w:t>
            </w:r>
            <w:r w:rsidR="00655ED9" w:rsidRPr="009258D8">
              <w:rPr>
                <w:rFonts w:ascii="Arial" w:hAnsi="Arial" w:cs="Arial"/>
                <w:color w:val="808080" w:themeColor="background1" w:themeShade="80"/>
              </w:rPr>
              <w:t>ona</w:t>
            </w:r>
            <w:r w:rsidR="00577B5A" w:rsidRPr="009258D8">
              <w:rPr>
                <w:rFonts w:ascii="Arial" w:hAnsi="Arial" w:cs="Arial"/>
                <w:color w:val="808080" w:themeColor="background1" w:themeShade="80"/>
              </w:rPr>
              <w:t xml:space="preserve"> al contratista </w:t>
            </w:r>
          </w:p>
          <w:p w14:paraId="363357D3" w14:textId="77777777" w:rsidR="00577B5A" w:rsidRPr="009258D8" w:rsidRDefault="00577B5A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DFEFF4C" w14:textId="6E481ACE" w:rsidR="00577B5A" w:rsidRPr="009258D8" w:rsidRDefault="00577B5A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Aplica entre </w:t>
            </w:r>
            <w:r w:rsidR="0019115C" w:rsidRPr="009258D8">
              <w:rPr>
                <w:rFonts w:ascii="Arial" w:hAnsi="Arial" w:cs="Arial"/>
                <w:color w:val="808080" w:themeColor="background1" w:themeShade="80"/>
              </w:rPr>
              <w:t xml:space="preserve">otras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para:</w:t>
            </w:r>
          </w:p>
          <w:p w14:paraId="381A8D71" w14:textId="376F8D93" w:rsidR="00786D88" w:rsidRPr="009258D8" w:rsidRDefault="00803312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Proveedor Exclusivo</w:t>
            </w:r>
          </w:p>
          <w:p w14:paraId="7C4A87EA" w14:textId="09E7A5F2" w:rsidR="00803312" w:rsidRPr="009258D8" w:rsidRDefault="00577B5A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Contratos o convenios </w:t>
            </w:r>
            <w:r w:rsidR="00803312" w:rsidRPr="009258D8">
              <w:rPr>
                <w:rFonts w:ascii="Arial" w:hAnsi="Arial" w:cs="Arial"/>
                <w:color w:val="808080" w:themeColor="background1" w:themeShade="80"/>
              </w:rPr>
              <w:t>Interadministrativo</w:t>
            </w:r>
            <w:r w:rsidR="00352388" w:rsidRPr="009258D8">
              <w:rPr>
                <w:rFonts w:ascii="Arial" w:hAnsi="Arial" w:cs="Arial"/>
                <w:color w:val="808080" w:themeColor="background1" w:themeShade="80"/>
              </w:rPr>
              <w:t>s</w:t>
            </w:r>
          </w:p>
          <w:p w14:paraId="41EF02C7" w14:textId="1A1E40E3" w:rsidR="0019115C" w:rsidRPr="009258D8" w:rsidRDefault="0019115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Convenios de Cooperación o de Asociación</w:t>
            </w:r>
          </w:p>
          <w:p w14:paraId="2F3D9BC8" w14:textId="25A8E85E" w:rsidR="00803312" w:rsidRPr="009258D8" w:rsidRDefault="00803312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917F501" w14:textId="3CF5D685" w:rsidR="002600FD" w:rsidRPr="009258D8" w:rsidDel="00553E48" w:rsidRDefault="00004858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Arr</w:t>
            </w:r>
            <w:r w:rsidR="00352388" w:rsidRPr="009258D8">
              <w:rPr>
                <w:rFonts w:ascii="Arial" w:hAnsi="Arial" w:cs="Arial"/>
                <w:color w:val="808080" w:themeColor="background1" w:themeShade="80"/>
              </w:rPr>
              <w:t>endamiento</w:t>
            </w:r>
          </w:p>
        </w:tc>
      </w:tr>
      <w:tr w:rsidR="00A71E01" w:rsidRPr="009258D8" w14:paraId="46344524" w14:textId="77777777" w:rsidTr="003B5FD1">
        <w:trPr>
          <w:trHeight w:val="542"/>
        </w:trPr>
        <w:tc>
          <w:tcPr>
            <w:tcW w:w="2618" w:type="dxa"/>
            <w:vAlign w:val="center"/>
          </w:tcPr>
          <w:p w14:paraId="6975FBBD" w14:textId="540E7573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 xml:space="preserve">AUTORIZACIONES, LICENCIAS, PERMISOS 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(para los casos que aplique)</w:t>
            </w:r>
          </w:p>
        </w:tc>
        <w:tc>
          <w:tcPr>
            <w:tcW w:w="7022" w:type="dxa"/>
            <w:vAlign w:val="center"/>
          </w:tcPr>
          <w:p w14:paraId="111D2160" w14:textId="0E75F8D7" w:rsidR="00A71E01" w:rsidRPr="009258D8" w:rsidRDefault="00A71E0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Indique las autorizaciones, </w:t>
            </w:r>
            <w:r w:rsidR="009C7C1B" w:rsidRPr="009258D8">
              <w:rPr>
                <w:rFonts w:ascii="Arial" w:hAnsi="Arial" w:cs="Arial"/>
                <w:color w:val="808080" w:themeColor="background1" w:themeShade="80"/>
              </w:rPr>
              <w:t xml:space="preserve">o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licencias</w:t>
            </w:r>
            <w:r w:rsidR="00C74401"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C7C1B" w:rsidRPr="009258D8">
              <w:rPr>
                <w:rFonts w:ascii="Arial" w:hAnsi="Arial" w:cs="Arial"/>
                <w:color w:val="808080" w:themeColor="background1" w:themeShade="80"/>
              </w:rPr>
              <w:t>o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permisos</w:t>
            </w:r>
            <w:r w:rsidR="00C74401" w:rsidRPr="009258D8">
              <w:rPr>
                <w:rFonts w:ascii="Arial" w:hAnsi="Arial" w:cs="Arial"/>
                <w:color w:val="808080" w:themeColor="background1" w:themeShade="80"/>
              </w:rPr>
              <w:t xml:space="preserve"> requeridos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para </w:t>
            </w:r>
            <w:r w:rsidR="00C74401" w:rsidRPr="009258D8">
              <w:rPr>
                <w:rFonts w:ascii="Arial" w:hAnsi="Arial" w:cs="Arial"/>
                <w:color w:val="808080" w:themeColor="background1" w:themeShade="80"/>
              </w:rPr>
              <w:t>e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l</w:t>
            </w:r>
            <w:r w:rsidR="00C74401" w:rsidRPr="009258D8">
              <w:rPr>
                <w:rFonts w:ascii="Arial" w:hAnsi="Arial" w:cs="Arial"/>
                <w:color w:val="808080" w:themeColor="background1" w:themeShade="80"/>
              </w:rPr>
              <w:t xml:space="preserve"> trámite contractual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0AC1863D" w14:textId="77777777" w:rsidR="009C7C1B" w:rsidRPr="009258D8" w:rsidRDefault="009C7C1B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E4773D9" w14:textId="78F5F3E9" w:rsidR="00AA0CA6" w:rsidRPr="009258D8" w:rsidRDefault="009C7C1B" w:rsidP="003B5FD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Debe relacionarse la documentación técnica necesaria para el desarrollo del proyecto.</w:t>
            </w:r>
          </w:p>
        </w:tc>
      </w:tr>
      <w:tr w:rsidR="00671FCF" w:rsidRPr="009258D8" w14:paraId="0C11BCD9" w14:textId="77777777" w:rsidTr="003B5FD1">
        <w:trPr>
          <w:trHeight w:val="542"/>
        </w:trPr>
        <w:tc>
          <w:tcPr>
            <w:tcW w:w="2618" w:type="dxa"/>
            <w:vAlign w:val="center"/>
          </w:tcPr>
          <w:p w14:paraId="33FE5736" w14:textId="06F2CA86" w:rsidR="008E1BAD" w:rsidRPr="009258D8" w:rsidRDefault="00671FCF" w:rsidP="00671FCF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 xml:space="preserve">INFORMACIÓN SOBRE LA INCLUSION DE OBLIGACIONES DE CARÁCTER AMBIENTAL PARA LA ADQUISICIÓN DEL BIEN O SERVICIO A </w:t>
            </w:r>
            <w:r w:rsidR="00021279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lastRenderedPageBreak/>
              <w:t>(para los casos que aplique)</w:t>
            </w:r>
          </w:p>
        </w:tc>
        <w:tc>
          <w:tcPr>
            <w:tcW w:w="7022" w:type="dxa"/>
            <w:vAlign w:val="center"/>
          </w:tcPr>
          <w:p w14:paraId="203076BF" w14:textId="46BFCDF1" w:rsidR="00671FCF" w:rsidRPr="009258D8" w:rsidRDefault="00BF2D54" w:rsidP="00915537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lastRenderedPageBreak/>
              <w:t>El enlace técnico del equipo ambiental de la Dirección Administrativa - Grupo de Recursos Físicos, es el respo</w:t>
            </w:r>
            <w:r w:rsidR="00B65973" w:rsidRPr="009258D8">
              <w:rPr>
                <w:rFonts w:ascii="Arial" w:hAnsi="Arial" w:cs="Arial"/>
                <w:color w:val="808080" w:themeColor="background1" w:themeShade="80"/>
              </w:rPr>
              <w:t xml:space="preserve">nsable de </w:t>
            </w:r>
            <w:r w:rsidR="00C95947" w:rsidRPr="009258D8">
              <w:rPr>
                <w:rFonts w:ascii="Arial" w:hAnsi="Arial" w:cs="Arial"/>
                <w:color w:val="808080" w:themeColor="background1" w:themeShade="80"/>
              </w:rPr>
              <w:t xml:space="preserve">suministrar la información que va </w:t>
            </w:r>
            <w:r w:rsidR="00655ED9" w:rsidRPr="009258D8">
              <w:rPr>
                <w:rFonts w:ascii="Arial" w:hAnsi="Arial" w:cs="Arial"/>
                <w:color w:val="808080" w:themeColor="background1" w:themeShade="80"/>
              </w:rPr>
              <w:t>en este espacio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95947" w:rsidRPr="009258D8">
              <w:rPr>
                <w:rFonts w:ascii="Arial" w:hAnsi="Arial" w:cs="Arial"/>
                <w:color w:val="808080" w:themeColor="background1" w:themeShade="80"/>
              </w:rPr>
              <w:t>acerca d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el cumplimiento de </w:t>
            </w:r>
            <w:r w:rsidR="00B65973" w:rsidRPr="009258D8">
              <w:rPr>
                <w:rFonts w:ascii="Arial" w:hAnsi="Arial" w:cs="Arial"/>
                <w:color w:val="808080" w:themeColor="background1" w:themeShade="80"/>
              </w:rPr>
              <w:t xml:space="preserve">los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requisitos legales ambientales, así como</w:t>
            </w:r>
            <w:r w:rsidR="002428F0"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la inclusión o no de criterios de sostenibilidad en la contratación que se requiere</w:t>
            </w:r>
            <w:r w:rsidR="00B65973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0B804CE6" w14:textId="77777777" w:rsidR="002600FD" w:rsidRPr="009258D8" w:rsidRDefault="002600FD" w:rsidP="00915537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F64760E" w14:textId="1B3B51DB" w:rsidR="002600FD" w:rsidRPr="009258D8" w:rsidRDefault="002600FD" w:rsidP="00915537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Nota: Esta casilla no aplica para contratos de prestación de servicios profesionales y de apoyo a la gestión.</w:t>
            </w:r>
          </w:p>
        </w:tc>
      </w:tr>
      <w:tr w:rsidR="00A71E01" w:rsidRPr="009258D8" w14:paraId="31416BF9" w14:textId="77777777" w:rsidTr="003B5FD1">
        <w:tc>
          <w:tcPr>
            <w:tcW w:w="2618" w:type="dxa"/>
            <w:vAlign w:val="center"/>
          </w:tcPr>
          <w:p w14:paraId="3741777D" w14:textId="512828B9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>OBLIGACIONES ESPECIFICAS DEL CONTRATISTA</w:t>
            </w:r>
          </w:p>
          <w:p w14:paraId="3D2ACA18" w14:textId="664BAC4C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2" w:type="dxa"/>
            <w:vAlign w:val="center"/>
          </w:tcPr>
          <w:p w14:paraId="301A5F4D" w14:textId="50254138" w:rsidR="00A34134" w:rsidRPr="009258D8" w:rsidRDefault="00A34134" w:rsidP="005D2F0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9258D8">
              <w:rPr>
                <w:rFonts w:ascii="Arial" w:hAnsi="Arial" w:cs="Arial"/>
                <w:color w:val="A6A6A6" w:themeColor="background1" w:themeShade="A6"/>
              </w:rPr>
              <w:t>Todas las obligaciones deben iniciar con un verbo rector.</w:t>
            </w:r>
          </w:p>
          <w:p w14:paraId="307D40A2" w14:textId="77777777" w:rsidR="00A34134" w:rsidRPr="009258D8" w:rsidRDefault="00A34134" w:rsidP="005D2F0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565CF436" w14:textId="699D1A17" w:rsidR="00A34134" w:rsidRPr="009258D8" w:rsidRDefault="00A71E01" w:rsidP="005D2F0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9258D8">
              <w:rPr>
                <w:rFonts w:ascii="Arial" w:hAnsi="Arial" w:cs="Arial"/>
                <w:color w:val="A6A6A6" w:themeColor="background1" w:themeShade="A6"/>
              </w:rPr>
              <w:t>Establezca las obligaciones a cargo del Contratista para la correcta ejecución del contrato.</w:t>
            </w:r>
          </w:p>
          <w:p w14:paraId="24A50AE4" w14:textId="77777777" w:rsidR="009E0F44" w:rsidRPr="009258D8" w:rsidRDefault="009E0F44" w:rsidP="005D2F0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75D8F53A" w14:textId="352BAC15" w:rsidR="009E0F44" w:rsidRPr="009258D8" w:rsidRDefault="009E0F44" w:rsidP="005D2F0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9258D8">
              <w:rPr>
                <w:rFonts w:ascii="Arial" w:hAnsi="Arial" w:cs="Arial"/>
                <w:color w:val="A6A6A6" w:themeColor="background1" w:themeShade="A6"/>
              </w:rPr>
              <w:t xml:space="preserve">En el caso que la contratación </w:t>
            </w:r>
            <w:r w:rsidR="0073310B" w:rsidRPr="009258D8">
              <w:rPr>
                <w:rFonts w:ascii="Arial" w:hAnsi="Arial" w:cs="Arial"/>
                <w:color w:val="A6A6A6" w:themeColor="background1" w:themeShade="A6"/>
              </w:rPr>
              <w:t>este asociado</w:t>
            </w:r>
            <w:r w:rsidRPr="009258D8">
              <w:rPr>
                <w:rFonts w:ascii="Arial" w:hAnsi="Arial" w:cs="Arial"/>
                <w:color w:val="A6A6A6" w:themeColor="background1" w:themeShade="A6"/>
              </w:rPr>
              <w:t xml:space="preserve"> a las ordenes impartidas por la Corte Constitucional en la </w:t>
            </w:r>
            <w:r w:rsidR="008E0FB7" w:rsidRPr="009258D8">
              <w:rPr>
                <w:rFonts w:ascii="Arial" w:hAnsi="Arial" w:cs="Arial"/>
                <w:color w:val="A6A6A6" w:themeColor="background1" w:themeShade="A6"/>
              </w:rPr>
              <w:t>S</w:t>
            </w:r>
            <w:r w:rsidRPr="009258D8">
              <w:rPr>
                <w:rFonts w:ascii="Arial" w:hAnsi="Arial" w:cs="Arial"/>
                <w:color w:val="A6A6A6" w:themeColor="background1" w:themeShade="A6"/>
              </w:rPr>
              <w:t>entencia T-302 de 2017 se deberá incluir la siguiente obligación</w:t>
            </w:r>
            <w:r w:rsidR="00AD45F7" w:rsidRPr="009258D8">
              <w:rPr>
                <w:rFonts w:ascii="Arial" w:hAnsi="Arial" w:cs="Arial"/>
                <w:color w:val="A6A6A6" w:themeColor="background1" w:themeShade="A6"/>
              </w:rPr>
              <w:t xml:space="preserve"> en el estudio previo la cual constará igualmente en el contrato</w:t>
            </w:r>
            <w:r w:rsidR="00127BCB" w:rsidRPr="009258D8">
              <w:rPr>
                <w:rFonts w:ascii="Arial" w:hAnsi="Arial" w:cs="Arial"/>
                <w:color w:val="A6A6A6" w:themeColor="background1" w:themeShade="A6"/>
              </w:rPr>
              <w:t>:</w:t>
            </w:r>
            <w:r w:rsidRPr="009258D8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</w:p>
          <w:p w14:paraId="21A9B549" w14:textId="77777777" w:rsidR="0073310B" w:rsidRPr="009258D8" w:rsidRDefault="0073310B" w:rsidP="005D2F0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0F0FAF89" w14:textId="1D232DEC" w:rsidR="00AD45F7" w:rsidRPr="009258D8" w:rsidRDefault="007F2EB4" w:rsidP="00FC541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9258D8">
              <w:rPr>
                <w:rFonts w:ascii="Arial" w:hAnsi="Arial" w:cs="Arial"/>
                <w:color w:val="A6A6A6" w:themeColor="background1" w:themeShade="A6"/>
              </w:rPr>
              <w:t>Entregar, p</w:t>
            </w:r>
            <w:r w:rsidR="009E0F44" w:rsidRPr="009258D8">
              <w:rPr>
                <w:rFonts w:ascii="Arial" w:hAnsi="Arial" w:cs="Arial"/>
                <w:color w:val="A6A6A6" w:themeColor="background1" w:themeShade="A6"/>
              </w:rPr>
              <w:t>ara la suscripción del acta de inici</w:t>
            </w:r>
            <w:r w:rsidRPr="009258D8">
              <w:rPr>
                <w:rFonts w:ascii="Arial" w:hAnsi="Arial" w:cs="Arial"/>
                <w:color w:val="A6A6A6" w:themeColor="background1" w:themeShade="A6"/>
              </w:rPr>
              <w:t>o D</w:t>
            </w:r>
            <w:r w:rsidR="009E0F44" w:rsidRPr="009258D8">
              <w:rPr>
                <w:rFonts w:ascii="Arial" w:hAnsi="Arial" w:cs="Arial"/>
                <w:color w:val="A6A6A6" w:themeColor="background1" w:themeShade="A6"/>
              </w:rPr>
              <w:t xml:space="preserve">eclaración juramentada </w:t>
            </w:r>
            <w:r w:rsidR="006F0626" w:rsidRPr="009258D8">
              <w:rPr>
                <w:rFonts w:ascii="Arial" w:hAnsi="Arial" w:cs="Arial"/>
                <w:color w:val="A6A6A6" w:themeColor="background1" w:themeShade="A6"/>
              </w:rPr>
              <w:t>donde conste lo siguiente</w:t>
            </w:r>
            <w:r w:rsidR="00AD45F7" w:rsidRPr="009258D8">
              <w:rPr>
                <w:rFonts w:ascii="Arial" w:hAnsi="Arial" w:cs="Arial"/>
                <w:color w:val="A6A6A6" w:themeColor="background1" w:themeShade="A6"/>
              </w:rPr>
              <w:t>:</w:t>
            </w:r>
          </w:p>
          <w:p w14:paraId="5139A1DB" w14:textId="77777777" w:rsidR="00AD45F7" w:rsidRPr="009258D8" w:rsidRDefault="00AD45F7" w:rsidP="005D2F0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70076C35" w14:textId="7DECC1FE" w:rsidR="006F0626" w:rsidRPr="009258D8" w:rsidRDefault="006F0626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A6A6A6" w:themeColor="background1" w:themeShade="A6"/>
              </w:rPr>
              <w:t xml:space="preserve">A) Si tiene contratos </w:t>
            </w:r>
            <w:r w:rsidR="009E0F44" w:rsidRPr="009258D8">
              <w:rPr>
                <w:rFonts w:ascii="Arial" w:hAnsi="Arial" w:cs="Arial"/>
                <w:color w:val="A6A6A6" w:themeColor="background1" w:themeShade="A6"/>
              </w:rPr>
              <w:t xml:space="preserve">vigentes con otras entidades estatales, </w:t>
            </w:r>
            <w:r w:rsidRPr="009258D8">
              <w:rPr>
                <w:rFonts w:ascii="Arial" w:hAnsi="Arial" w:cs="Arial"/>
                <w:color w:val="A6A6A6" w:themeColor="background1" w:themeShade="A6"/>
              </w:rPr>
              <w:t xml:space="preserve">asociados a las ordenes impartidas por la Corte Constitucional en la </w:t>
            </w:r>
            <w:r w:rsidR="00102A1A" w:rsidRPr="009258D8">
              <w:rPr>
                <w:rFonts w:ascii="Arial" w:hAnsi="Arial" w:cs="Arial"/>
                <w:color w:val="A6A6A6" w:themeColor="background1" w:themeShade="A6"/>
              </w:rPr>
              <w:t>S</w:t>
            </w:r>
            <w:r w:rsidRPr="009258D8">
              <w:rPr>
                <w:rFonts w:ascii="Arial" w:hAnsi="Arial" w:cs="Arial"/>
                <w:color w:val="A6A6A6" w:themeColor="background1" w:themeShade="A6"/>
              </w:rPr>
              <w:t>entencia T-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302 de 2017, para lo cual deberá indicar el número de contrato y la entidad con </w:t>
            </w:r>
            <w:r w:rsidR="00127BCB" w:rsidRPr="009258D8">
              <w:rPr>
                <w:rFonts w:ascii="Arial" w:hAnsi="Arial" w:cs="Arial"/>
                <w:color w:val="808080" w:themeColor="background1" w:themeShade="80"/>
              </w:rPr>
              <w:t xml:space="preserve">la que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se suscribió. </w:t>
            </w:r>
          </w:p>
          <w:p w14:paraId="7DC9969C" w14:textId="77777777" w:rsidR="006F0626" w:rsidRPr="009258D8" w:rsidRDefault="006F0626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3D42723" w14:textId="7EC592CB" w:rsidR="00AD45F7" w:rsidRPr="009258D8" w:rsidRDefault="006F0626" w:rsidP="00AD45F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B) </w:t>
            </w:r>
            <w:r w:rsidR="00AD45F7" w:rsidRPr="009258D8">
              <w:rPr>
                <w:rFonts w:ascii="Arial" w:hAnsi="Arial" w:cs="Arial"/>
                <w:color w:val="808080" w:themeColor="background1" w:themeShade="80"/>
              </w:rPr>
              <w:t>Indicar cuando aplique el nombre, grado y cargo de los familiares en cuarto grado de consanguinidad, segundo de afinidad o primero civil que tenga en la Superintendencia Nacional de Salud o en cualquiera de las otras entidades señaladas en el Auto 310 de 2024</w:t>
            </w:r>
            <w:r w:rsidR="00AD45F7" w:rsidRPr="009258D8">
              <w:rPr>
                <w:rStyle w:val="Refdenotaalpie"/>
                <w:rFonts w:ascii="Arial" w:hAnsi="Arial" w:cs="Arial"/>
                <w:color w:val="808080" w:themeColor="background1" w:themeShade="80"/>
              </w:rPr>
              <w:footnoteReference w:id="1"/>
            </w:r>
            <w:r w:rsidR="00AD45F7" w:rsidRPr="009258D8">
              <w:rPr>
                <w:rFonts w:ascii="Arial" w:hAnsi="Arial" w:cs="Arial"/>
                <w:color w:val="808080" w:themeColor="background1" w:themeShade="80"/>
              </w:rPr>
              <w:t xml:space="preserve"> con quienes hayan suscrito contratos asociados a la Sentencia T 302-2017</w:t>
            </w:r>
            <w:r w:rsidR="007F2EB4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04B39511" w14:textId="77777777" w:rsidR="007F2EB4" w:rsidRPr="009258D8" w:rsidRDefault="007F2EB4" w:rsidP="00AD45F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37AFECF" w14:textId="0B136C29" w:rsidR="007F2EB4" w:rsidRPr="009258D8" w:rsidRDefault="00DD11E6" w:rsidP="00FC5417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Elaborar y presentar </w:t>
            </w:r>
            <w:r w:rsidR="00752D94" w:rsidRPr="009258D8">
              <w:rPr>
                <w:rFonts w:ascii="Arial" w:hAnsi="Arial" w:cs="Arial"/>
                <w:color w:val="808080" w:themeColor="background1" w:themeShade="80"/>
              </w:rPr>
              <w:t xml:space="preserve">para aprobación del supervisor </w:t>
            </w:r>
            <w:r w:rsidR="0316B666" w:rsidRPr="009258D8">
              <w:rPr>
                <w:rFonts w:ascii="Arial" w:hAnsi="Arial" w:cs="Arial"/>
                <w:color w:val="808080" w:themeColor="background1" w:themeShade="80"/>
              </w:rPr>
              <w:t xml:space="preserve">un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cronograma con actividades</w:t>
            </w:r>
            <w:r w:rsidR="00752D94" w:rsidRPr="009258D8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fases y etapas secuenciales</w:t>
            </w:r>
            <w:r w:rsidR="400AEA5A" w:rsidRPr="009258D8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752D94" w:rsidRPr="009258D8">
              <w:rPr>
                <w:rFonts w:ascii="Arial" w:hAnsi="Arial" w:cs="Arial"/>
                <w:color w:val="808080" w:themeColor="background1" w:themeShade="80"/>
              </w:rPr>
              <w:t xml:space="preserve"> el cual deberá publicarse en la plataforma de Colombia Compra Eficiente que corresponda.</w:t>
            </w:r>
          </w:p>
          <w:p w14:paraId="3C4D64DB" w14:textId="77777777" w:rsidR="007F2EB4" w:rsidRPr="009258D8" w:rsidRDefault="007F2EB4" w:rsidP="00AD45F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406185B" w14:textId="03291C18" w:rsidR="00E9389A" w:rsidRPr="009258D8" w:rsidRDefault="0CA83904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En caso de que se requiera, determine los resultados o entregables que debe presentar el Contratista, así como su periodicidad</w:t>
            </w:r>
            <w:r w:rsidR="00E9389A" w:rsidRPr="009258D8">
              <w:rPr>
                <w:rFonts w:ascii="Arial" w:hAnsi="Arial" w:cs="Arial"/>
                <w:color w:val="808080" w:themeColor="background1" w:themeShade="80"/>
              </w:rPr>
              <w:t xml:space="preserve"> para lo cual se sugiere la siguiente tabla:</w:t>
            </w:r>
          </w:p>
          <w:p w14:paraId="56D2CCBE" w14:textId="77777777" w:rsidR="00E9389A" w:rsidRPr="009258D8" w:rsidRDefault="00E9389A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70"/>
              <w:gridCol w:w="2728"/>
              <w:gridCol w:w="1699"/>
              <w:gridCol w:w="1699"/>
            </w:tblGrid>
            <w:tr w:rsidR="0073310B" w:rsidRPr="009258D8" w14:paraId="0856F703" w14:textId="77777777" w:rsidTr="00FC5417">
              <w:tc>
                <w:tcPr>
                  <w:tcW w:w="670" w:type="dxa"/>
                </w:tcPr>
                <w:p w14:paraId="7275A72E" w14:textId="68219F9B" w:rsidR="00E9389A" w:rsidRPr="009258D8" w:rsidRDefault="00E9389A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No.</w:t>
                  </w:r>
                </w:p>
              </w:tc>
              <w:tc>
                <w:tcPr>
                  <w:tcW w:w="2728" w:type="dxa"/>
                </w:tcPr>
                <w:p w14:paraId="269B8127" w14:textId="10C793D4" w:rsidR="00E9389A" w:rsidRPr="009258D8" w:rsidRDefault="00E9389A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Descripción del producto o entregable</w:t>
                  </w:r>
                </w:p>
              </w:tc>
              <w:tc>
                <w:tcPr>
                  <w:tcW w:w="1699" w:type="dxa"/>
                </w:tcPr>
                <w:p w14:paraId="36B68F4F" w14:textId="4A78D650" w:rsidR="00E9389A" w:rsidRPr="009258D8" w:rsidRDefault="00981544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Cantidad</w:t>
                  </w:r>
                </w:p>
              </w:tc>
              <w:tc>
                <w:tcPr>
                  <w:tcW w:w="1699" w:type="dxa"/>
                </w:tcPr>
                <w:p w14:paraId="14A490E2" w14:textId="4A230361" w:rsidR="00E9389A" w:rsidRPr="009258D8" w:rsidRDefault="00981544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>Periodicidad</w:t>
                  </w:r>
                </w:p>
              </w:tc>
            </w:tr>
            <w:tr w:rsidR="0073310B" w:rsidRPr="009258D8" w14:paraId="2C4A3A57" w14:textId="77777777" w:rsidTr="0073310B">
              <w:trPr>
                <w:trHeight w:val="398"/>
              </w:trPr>
              <w:tc>
                <w:tcPr>
                  <w:tcW w:w="670" w:type="dxa"/>
                </w:tcPr>
                <w:p w14:paraId="0B4ED774" w14:textId="77777777" w:rsidR="00E9389A" w:rsidRPr="009258D8" w:rsidRDefault="00E9389A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2728" w:type="dxa"/>
                </w:tcPr>
                <w:p w14:paraId="6AAC3ACE" w14:textId="77777777" w:rsidR="00E9389A" w:rsidRPr="009258D8" w:rsidRDefault="00E9389A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1699" w:type="dxa"/>
                </w:tcPr>
                <w:p w14:paraId="6C58DD7B" w14:textId="77777777" w:rsidR="00E9389A" w:rsidRPr="009258D8" w:rsidRDefault="00E9389A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1699" w:type="dxa"/>
                </w:tcPr>
                <w:p w14:paraId="2835A00F" w14:textId="77777777" w:rsidR="00E9389A" w:rsidRPr="009258D8" w:rsidRDefault="00E9389A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</w:tr>
            <w:tr w:rsidR="0073310B" w:rsidRPr="009258D8" w14:paraId="1008FF35" w14:textId="77777777" w:rsidTr="0073310B">
              <w:trPr>
                <w:trHeight w:val="418"/>
              </w:trPr>
              <w:tc>
                <w:tcPr>
                  <w:tcW w:w="670" w:type="dxa"/>
                </w:tcPr>
                <w:p w14:paraId="36ACDBBF" w14:textId="77777777" w:rsidR="00E9389A" w:rsidRPr="009258D8" w:rsidRDefault="00E9389A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2728" w:type="dxa"/>
                </w:tcPr>
                <w:p w14:paraId="2076F472" w14:textId="77777777" w:rsidR="00E9389A" w:rsidRPr="009258D8" w:rsidRDefault="00E9389A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1699" w:type="dxa"/>
                </w:tcPr>
                <w:p w14:paraId="0E8C8CE3" w14:textId="77777777" w:rsidR="00E9389A" w:rsidRPr="009258D8" w:rsidRDefault="00E9389A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1699" w:type="dxa"/>
                </w:tcPr>
                <w:p w14:paraId="4105A147" w14:textId="77777777" w:rsidR="00E9389A" w:rsidRPr="009258D8" w:rsidRDefault="00E9389A" w:rsidP="005D2F0E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</w:tr>
          </w:tbl>
          <w:p w14:paraId="045FF070" w14:textId="77777777" w:rsidR="00E9389A" w:rsidRPr="009258D8" w:rsidRDefault="00E9389A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97BD2E" w14:textId="093098A4" w:rsidR="00E9389A" w:rsidRPr="009258D8" w:rsidRDefault="00E9389A" w:rsidP="005D2F0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A71E01" w:rsidRPr="009258D8" w14:paraId="6EB7A650" w14:textId="77777777" w:rsidTr="003B5FD1">
        <w:tc>
          <w:tcPr>
            <w:tcW w:w="2618" w:type="dxa"/>
            <w:vAlign w:val="center"/>
          </w:tcPr>
          <w:p w14:paraId="06D15D85" w14:textId="0C812E18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lastRenderedPageBreak/>
              <w:t xml:space="preserve">VALOR </w:t>
            </w:r>
            <w:r w:rsidR="00A45F90" w:rsidRPr="009258D8">
              <w:rPr>
                <w:rFonts w:ascii="Arial" w:hAnsi="Arial" w:cs="Arial"/>
                <w:b/>
                <w:bCs/>
              </w:rPr>
              <w:t xml:space="preserve">ESTIMADO </w:t>
            </w:r>
            <w:r w:rsidR="00BD6A24" w:rsidRPr="009258D8">
              <w:rPr>
                <w:rFonts w:ascii="Arial" w:hAnsi="Arial" w:cs="Arial"/>
                <w:b/>
                <w:bCs/>
              </w:rPr>
              <w:t>DEL CONTRATO</w:t>
            </w:r>
          </w:p>
          <w:p w14:paraId="4399FA51" w14:textId="7E20D20E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2" w:type="dxa"/>
            <w:vAlign w:val="center"/>
          </w:tcPr>
          <w:p w14:paraId="511CACD9" w14:textId="52D20258" w:rsidR="00A71E01" w:rsidRPr="009258D8" w:rsidRDefault="00A71E0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Informe </w:t>
            </w:r>
            <w:r w:rsidR="0014055F" w:rsidRPr="009258D8">
              <w:rPr>
                <w:rFonts w:ascii="Arial" w:hAnsi="Arial" w:cs="Arial"/>
                <w:color w:val="808080" w:themeColor="background1" w:themeShade="80"/>
              </w:rPr>
              <w:t xml:space="preserve">inicialmente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el valor estimado de la contratación </w:t>
            </w:r>
            <w:r w:rsidR="00A967A0" w:rsidRPr="009258D8">
              <w:rPr>
                <w:rFonts w:ascii="Arial" w:hAnsi="Arial" w:cs="Arial"/>
                <w:color w:val="808080" w:themeColor="background1" w:themeShade="80"/>
              </w:rPr>
              <w:t>c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on el que se cuenta para suplir la necesidad</w:t>
            </w:r>
            <w:r w:rsidR="000C7079" w:rsidRPr="009258D8">
              <w:rPr>
                <w:rFonts w:ascii="Arial" w:hAnsi="Arial" w:cs="Arial"/>
                <w:color w:val="808080" w:themeColor="background1" w:themeShade="80"/>
              </w:rPr>
              <w:t xml:space="preserve"> reportado en el PAA</w:t>
            </w:r>
          </w:p>
          <w:p w14:paraId="25DD5A6E" w14:textId="0557C368" w:rsidR="004C1C05" w:rsidRPr="009258D8" w:rsidRDefault="004C1C05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A1EEB01" w14:textId="75E29A1B" w:rsidR="004C1C05" w:rsidRPr="009258D8" w:rsidRDefault="000C7079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Una vez se realice el </w:t>
            </w:r>
            <w:r w:rsidR="003A67B0" w:rsidRPr="009258D8">
              <w:rPr>
                <w:rFonts w:ascii="Arial" w:hAnsi="Arial" w:cs="Arial"/>
                <w:color w:val="808080" w:themeColor="background1" w:themeShade="80"/>
              </w:rPr>
              <w:t xml:space="preserve">estudio del mercado se deberá </w:t>
            </w:r>
            <w:r w:rsidR="00414BBF" w:rsidRPr="009258D8">
              <w:rPr>
                <w:rFonts w:ascii="Arial" w:hAnsi="Arial" w:cs="Arial"/>
                <w:color w:val="808080" w:themeColor="background1" w:themeShade="80"/>
              </w:rPr>
              <w:t xml:space="preserve">radicar </w:t>
            </w:r>
            <w:r w:rsidR="0014055F" w:rsidRPr="009258D8">
              <w:rPr>
                <w:rFonts w:ascii="Arial" w:hAnsi="Arial" w:cs="Arial"/>
                <w:color w:val="808080" w:themeColor="background1" w:themeShade="80"/>
              </w:rPr>
              <w:t xml:space="preserve">el alcance </w:t>
            </w:r>
            <w:r w:rsidR="003A67B0" w:rsidRPr="009258D8">
              <w:rPr>
                <w:rFonts w:ascii="Arial" w:hAnsi="Arial" w:cs="Arial"/>
                <w:color w:val="808080" w:themeColor="background1" w:themeShade="80"/>
              </w:rPr>
              <w:t>indica</w:t>
            </w:r>
            <w:r w:rsidR="0014055F" w:rsidRPr="009258D8">
              <w:rPr>
                <w:rFonts w:ascii="Arial" w:hAnsi="Arial" w:cs="Arial"/>
                <w:color w:val="808080" w:themeColor="background1" w:themeShade="80"/>
              </w:rPr>
              <w:t>ndo</w:t>
            </w:r>
            <w:r w:rsidR="003A67B0" w:rsidRPr="009258D8">
              <w:rPr>
                <w:rFonts w:ascii="Arial" w:hAnsi="Arial" w:cs="Arial"/>
                <w:color w:val="808080" w:themeColor="background1" w:themeShade="80"/>
              </w:rPr>
              <w:t xml:space="preserve"> el valor del presupuesto oficial.</w:t>
            </w:r>
          </w:p>
          <w:p w14:paraId="656B0646" w14:textId="77777777" w:rsidR="00A71E01" w:rsidRPr="009258D8" w:rsidRDefault="00A71E0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34F3094" w14:textId="77777777" w:rsidR="00A71E01" w:rsidRPr="009258D8" w:rsidRDefault="00A71E0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En el caso que sea por más de una vigencia, identifique el valor de cada vigencia.</w:t>
            </w:r>
          </w:p>
          <w:p w14:paraId="053198C7" w14:textId="77777777" w:rsidR="00A71E01" w:rsidRPr="009258D8" w:rsidRDefault="00A71E0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524C574" w14:textId="7AEF039A" w:rsidR="00DD50CF" w:rsidRPr="009258D8" w:rsidRDefault="00A71E01" w:rsidP="005D2F0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En el caso que se reúna de varios rubros, indique el valor de cada uno de estos.</w:t>
            </w:r>
          </w:p>
        </w:tc>
      </w:tr>
      <w:tr w:rsidR="00A71E01" w:rsidRPr="009258D8" w14:paraId="0474F01E" w14:textId="77777777" w:rsidTr="003B5FD1">
        <w:tc>
          <w:tcPr>
            <w:tcW w:w="2618" w:type="dxa"/>
            <w:vAlign w:val="center"/>
          </w:tcPr>
          <w:p w14:paraId="7BF4C014" w14:textId="3F111E67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>PLAZO DE EJECUCIÓN</w:t>
            </w:r>
          </w:p>
          <w:p w14:paraId="74C3F901" w14:textId="7779AE75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2" w:type="dxa"/>
            <w:vAlign w:val="center"/>
          </w:tcPr>
          <w:p w14:paraId="3C360367" w14:textId="3757AABA" w:rsidR="005252F3" w:rsidRPr="009258D8" w:rsidRDefault="00A71E01" w:rsidP="005252F3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Establezca el plazo en el que se debe ejecutar el objeto del contrato teniendo en cuenta para el efecto el tiempo en que se requiere y/o debe suplir la necesidad</w:t>
            </w:r>
            <w:r w:rsidR="005252F3" w:rsidRPr="009258D8">
              <w:rPr>
                <w:rFonts w:ascii="Arial" w:hAnsi="Arial" w:cs="Arial"/>
                <w:color w:val="808080" w:themeColor="background1" w:themeShade="80"/>
              </w:rPr>
              <w:t xml:space="preserve"> y las directrices internas que para el efecto fije la Secretaría General</w:t>
            </w:r>
          </w:p>
          <w:p w14:paraId="09795780" w14:textId="33CCF6FC" w:rsidR="0004293F" w:rsidRPr="009258D8" w:rsidRDefault="005252F3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1D348F94" w14:textId="592BE641" w:rsidR="00E741EF" w:rsidRPr="009258D8" w:rsidRDefault="0004293F" w:rsidP="005252F3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NOTA: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71E01" w:rsidRPr="009258D8">
              <w:rPr>
                <w:rFonts w:ascii="Arial" w:hAnsi="Arial" w:cs="Arial"/>
                <w:color w:val="808080" w:themeColor="background1" w:themeShade="80"/>
              </w:rPr>
              <w:t>El plazo no debe exceder la vigencia fiscal a menos que se cuente con aprobación de vigencia futura.</w:t>
            </w:r>
          </w:p>
        </w:tc>
      </w:tr>
      <w:tr w:rsidR="00A71E01" w:rsidRPr="009258D8" w14:paraId="3967C045" w14:textId="77777777" w:rsidTr="003B5FD1">
        <w:tc>
          <w:tcPr>
            <w:tcW w:w="2618" w:type="dxa"/>
            <w:vAlign w:val="center"/>
          </w:tcPr>
          <w:p w14:paraId="7E04F325" w14:textId="1A80F6D8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>LUGAR DE EJECUCIÓN DEL CONTRATO</w:t>
            </w:r>
          </w:p>
          <w:p w14:paraId="3B44F58C" w14:textId="1EF0CB4E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2" w:type="dxa"/>
            <w:vAlign w:val="center"/>
          </w:tcPr>
          <w:p w14:paraId="74847B81" w14:textId="1CCDF29B" w:rsidR="00A71E01" w:rsidRPr="009258D8" w:rsidRDefault="00A71E0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Señale si el objeto del contrato se ejecuta en Bogotá D.C., y/o en determinada regional</w:t>
            </w:r>
            <w:r w:rsidR="00BC7D37" w:rsidRPr="009258D8">
              <w:rPr>
                <w:rFonts w:ascii="Arial" w:hAnsi="Arial" w:cs="Arial"/>
                <w:color w:val="808080" w:themeColor="background1" w:themeShade="80"/>
              </w:rPr>
              <w:t xml:space="preserve"> o en el territorio nacional</w:t>
            </w:r>
            <w:r w:rsidR="00655ED9" w:rsidRPr="009258D8">
              <w:rPr>
                <w:rFonts w:ascii="Arial" w:hAnsi="Arial" w:cs="Arial"/>
                <w:color w:val="808080" w:themeColor="background1" w:themeShade="80"/>
              </w:rPr>
              <w:t xml:space="preserve"> y/o </w:t>
            </w:r>
            <w:r w:rsidR="00981544" w:rsidRPr="009258D8">
              <w:rPr>
                <w:rFonts w:ascii="Arial" w:hAnsi="Arial" w:cs="Arial"/>
                <w:color w:val="808080" w:themeColor="background1" w:themeShade="80"/>
              </w:rPr>
              <w:t xml:space="preserve">si </w:t>
            </w:r>
            <w:r w:rsidR="00655ED9" w:rsidRPr="009258D8">
              <w:rPr>
                <w:rFonts w:ascii="Arial" w:hAnsi="Arial" w:cs="Arial"/>
                <w:color w:val="808080" w:themeColor="background1" w:themeShade="80"/>
              </w:rPr>
              <w:t>es remoto.</w:t>
            </w:r>
          </w:p>
          <w:p w14:paraId="22F83621" w14:textId="77777777" w:rsidR="00BC7D37" w:rsidRPr="009258D8" w:rsidRDefault="00BC7D37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F8CD8D8" w14:textId="56415F70" w:rsidR="00E741EF" w:rsidRPr="009258D8" w:rsidRDefault="00BC7D37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NOTA: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Si es necesario indicar la dirección física.</w:t>
            </w:r>
          </w:p>
        </w:tc>
      </w:tr>
      <w:tr w:rsidR="00466FAC" w:rsidRPr="009258D8" w14:paraId="1BD3E18C" w14:textId="77777777" w:rsidTr="003B5FD1">
        <w:tc>
          <w:tcPr>
            <w:tcW w:w="2618" w:type="dxa"/>
            <w:vAlign w:val="center"/>
          </w:tcPr>
          <w:p w14:paraId="701B8EDC" w14:textId="02D35654" w:rsidR="00466FAC" w:rsidRPr="009258D8" w:rsidRDefault="00466FAC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>FORMA DE PAGO</w:t>
            </w:r>
          </w:p>
        </w:tc>
        <w:tc>
          <w:tcPr>
            <w:tcW w:w="7022" w:type="dxa"/>
            <w:vAlign w:val="center"/>
          </w:tcPr>
          <w:p w14:paraId="6C4485F4" w14:textId="0D4E1717" w:rsidR="00DD50CF" w:rsidRPr="009258D8" w:rsidRDefault="00466FAC" w:rsidP="003049B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Indique la forma de pago que puede ser a manera de ejemplo un solo pago, pagos por mensualidades vencidas, pagos por entrega de productos, pagos periódicos, pagos parciales, etc</w:t>
            </w:r>
            <w:r w:rsidR="00E741EF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981544" w:rsidRPr="009258D8">
              <w:rPr>
                <w:rFonts w:ascii="Arial" w:hAnsi="Arial" w:cs="Arial"/>
                <w:color w:val="808080" w:themeColor="background1" w:themeShade="80"/>
              </w:rPr>
              <w:t xml:space="preserve"> Para ello se debe tener</w:t>
            </w:r>
            <w:r w:rsidR="00814A58" w:rsidRPr="009258D8">
              <w:rPr>
                <w:rFonts w:ascii="Arial" w:hAnsi="Arial" w:cs="Arial"/>
                <w:color w:val="808080" w:themeColor="background1" w:themeShade="80"/>
              </w:rPr>
              <w:t xml:space="preserve"> en cuenta los lineamientos y directrices internas que para el efecto </w:t>
            </w:r>
            <w:r w:rsidR="00777484" w:rsidRPr="009258D8">
              <w:rPr>
                <w:rFonts w:ascii="Arial" w:hAnsi="Arial" w:cs="Arial"/>
                <w:color w:val="808080" w:themeColor="background1" w:themeShade="80"/>
              </w:rPr>
              <w:t xml:space="preserve">fije </w:t>
            </w:r>
            <w:r w:rsidR="00BB4905" w:rsidRPr="009258D8">
              <w:rPr>
                <w:rFonts w:ascii="Arial" w:hAnsi="Arial" w:cs="Arial"/>
                <w:color w:val="808080" w:themeColor="background1" w:themeShade="80"/>
              </w:rPr>
              <w:t>la Secretaría General</w:t>
            </w:r>
            <w:r w:rsidR="00530EDB" w:rsidRPr="009258D8">
              <w:rPr>
                <w:rFonts w:ascii="Arial" w:hAnsi="Arial" w:cs="Arial"/>
                <w:color w:val="808080" w:themeColor="background1" w:themeShade="80"/>
              </w:rPr>
              <w:t xml:space="preserve"> y los plazos para radicar cuentas fijados por la Dirección Financiera</w:t>
            </w:r>
            <w:r w:rsidR="003049B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A71E01" w:rsidRPr="009258D8" w14:paraId="016E600E" w14:textId="77777777" w:rsidTr="003B5FD1">
        <w:tc>
          <w:tcPr>
            <w:tcW w:w="2618" w:type="dxa"/>
            <w:vAlign w:val="center"/>
          </w:tcPr>
          <w:p w14:paraId="4C637AC9" w14:textId="77777777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>SUPERVISIÓN O INTERVENTORÍA</w:t>
            </w:r>
          </w:p>
          <w:p w14:paraId="4C2D0849" w14:textId="319314A4" w:rsidR="00A71E01" w:rsidRPr="009258D8" w:rsidRDefault="00A71E01" w:rsidP="004D74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2" w:type="dxa"/>
            <w:vAlign w:val="center"/>
          </w:tcPr>
          <w:p w14:paraId="0E823D8C" w14:textId="0D994890" w:rsidR="00ED5806" w:rsidRPr="009258D8" w:rsidRDefault="00A71E0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Indique</w:t>
            </w:r>
            <w:r w:rsidR="00981544" w:rsidRPr="009258D8">
              <w:rPr>
                <w:rFonts w:ascii="Arial" w:hAnsi="Arial" w:cs="Arial"/>
                <w:color w:val="808080" w:themeColor="background1" w:themeShade="80"/>
              </w:rPr>
              <w:t xml:space="preserve"> el cargo o el nombre del Asesor o Profesional que será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responsable del seguimiento de la ejecución del contrato. </w:t>
            </w:r>
          </w:p>
          <w:p w14:paraId="6F731E24" w14:textId="77777777" w:rsidR="00ED5806" w:rsidRPr="009258D8" w:rsidRDefault="00ED5806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A714B0F" w14:textId="4C817CC0" w:rsidR="00092A00" w:rsidRPr="009258D8" w:rsidRDefault="00ED5806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Se debe consultar en el formato BS</w:t>
            </w:r>
            <w:r w:rsidR="0036642B" w:rsidRPr="009258D8">
              <w:rPr>
                <w:rFonts w:ascii="Arial" w:hAnsi="Arial" w:cs="Arial"/>
                <w:color w:val="808080" w:themeColor="background1" w:themeShade="80"/>
              </w:rPr>
              <w:t>MN02 Manual de Contratación, que funcionarios pueden ejercer e</w:t>
            </w:r>
            <w:r w:rsidR="00A71E01" w:rsidRPr="009258D8">
              <w:rPr>
                <w:rFonts w:ascii="Arial" w:hAnsi="Arial" w:cs="Arial"/>
                <w:color w:val="808080" w:themeColor="background1" w:themeShade="80"/>
              </w:rPr>
              <w:t xml:space="preserve">l rol de supervisión </w:t>
            </w:r>
            <w:r w:rsidR="0036642B" w:rsidRPr="009258D8">
              <w:rPr>
                <w:rFonts w:ascii="Arial" w:hAnsi="Arial" w:cs="Arial"/>
                <w:color w:val="808080" w:themeColor="background1" w:themeShade="80"/>
              </w:rPr>
              <w:t>en la S</w:t>
            </w:r>
            <w:r w:rsidR="00981544" w:rsidRPr="009258D8">
              <w:rPr>
                <w:rFonts w:ascii="Arial" w:hAnsi="Arial" w:cs="Arial"/>
                <w:color w:val="808080" w:themeColor="background1" w:themeShade="80"/>
              </w:rPr>
              <w:t>uperintendencia</w:t>
            </w:r>
            <w:r w:rsidR="00352388" w:rsidRPr="009258D8">
              <w:rPr>
                <w:rFonts w:ascii="Arial" w:hAnsi="Arial" w:cs="Arial"/>
                <w:color w:val="808080" w:themeColor="background1" w:themeShade="80"/>
              </w:rPr>
              <w:t xml:space="preserve"> Nacional de Salud</w:t>
            </w:r>
            <w:r w:rsidR="0036642B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0120A811" w14:textId="77777777" w:rsidR="00981544" w:rsidRPr="009258D8" w:rsidRDefault="00981544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309A93B" w14:textId="584C9BBA" w:rsidR="00981544" w:rsidRPr="009258D8" w:rsidRDefault="00981544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Si se requiere una supervisión conjunta se debe indicar claramente el alcance de cada supervisor.</w:t>
            </w:r>
          </w:p>
          <w:p w14:paraId="2F62CBE2" w14:textId="77777777" w:rsidR="007A2F16" w:rsidRPr="009258D8" w:rsidRDefault="007A2F16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EC4C38F" w14:textId="7A0F173F" w:rsidR="00B763D2" w:rsidRPr="009258D8" w:rsidRDefault="00732E65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Corresponde al Área de Origen indicar </w:t>
            </w:r>
            <w:r w:rsidR="00981544" w:rsidRPr="009258D8">
              <w:rPr>
                <w:rFonts w:ascii="Arial" w:hAnsi="Arial" w:cs="Arial"/>
                <w:color w:val="808080" w:themeColor="background1" w:themeShade="80"/>
              </w:rPr>
              <w:t xml:space="preserve">si se </w:t>
            </w:r>
            <w:r w:rsidR="00B763D2" w:rsidRPr="009258D8">
              <w:rPr>
                <w:rFonts w:ascii="Arial" w:hAnsi="Arial" w:cs="Arial"/>
                <w:color w:val="808080" w:themeColor="background1" w:themeShade="80"/>
              </w:rPr>
              <w:t>requier</w:t>
            </w:r>
            <w:r w:rsidR="00981544" w:rsidRPr="009258D8">
              <w:rPr>
                <w:rFonts w:ascii="Arial" w:hAnsi="Arial" w:cs="Arial"/>
                <w:color w:val="808080" w:themeColor="background1" w:themeShade="80"/>
              </w:rPr>
              <w:t>e</w:t>
            </w:r>
            <w:r w:rsidR="00B763D2" w:rsidRPr="009258D8">
              <w:rPr>
                <w:rFonts w:ascii="Arial" w:hAnsi="Arial" w:cs="Arial"/>
                <w:color w:val="808080" w:themeColor="background1" w:themeShade="80"/>
              </w:rPr>
              <w:t xml:space="preserve"> conocimientos especializados para adelantar el seguimiento a la ejecución del contrato </w:t>
            </w:r>
            <w:r w:rsidR="00DD50CF" w:rsidRPr="009258D8">
              <w:rPr>
                <w:rFonts w:ascii="Arial" w:hAnsi="Arial" w:cs="Arial"/>
                <w:color w:val="808080" w:themeColor="background1" w:themeShade="80"/>
              </w:rPr>
              <w:t>a efectos de realizar la</w:t>
            </w:r>
            <w:r w:rsidR="00B763D2" w:rsidRPr="009258D8">
              <w:rPr>
                <w:rFonts w:ascii="Arial" w:hAnsi="Arial" w:cs="Arial"/>
                <w:color w:val="808080" w:themeColor="background1" w:themeShade="80"/>
              </w:rPr>
              <w:t xml:space="preserve"> contratación de </w:t>
            </w:r>
            <w:r w:rsidR="00DD50CF" w:rsidRPr="009258D8">
              <w:rPr>
                <w:rFonts w:ascii="Arial" w:hAnsi="Arial" w:cs="Arial"/>
                <w:color w:val="808080" w:themeColor="background1" w:themeShade="80"/>
              </w:rPr>
              <w:t xml:space="preserve">una </w:t>
            </w:r>
            <w:r w:rsidR="00B763D2" w:rsidRPr="009258D8">
              <w:rPr>
                <w:rFonts w:ascii="Arial" w:hAnsi="Arial" w:cs="Arial"/>
                <w:color w:val="808080" w:themeColor="background1" w:themeShade="80"/>
              </w:rPr>
              <w:t>Interventoría.</w:t>
            </w:r>
          </w:p>
          <w:p w14:paraId="6180EC51" w14:textId="77777777" w:rsidR="00092A00" w:rsidRPr="009258D8" w:rsidRDefault="00092A00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6A3B547" w14:textId="5E2D158F" w:rsidR="00B51D91" w:rsidRPr="009258D8" w:rsidRDefault="00D74299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lastRenderedPageBreak/>
              <w:t>Las actividades, funciones e informes del supervisor y del apoyo a la supervisión se encuentran descritas en el Manual de Supervisión</w:t>
            </w:r>
            <w:r w:rsidR="00B51D91" w:rsidRPr="009258D8">
              <w:rPr>
                <w:rFonts w:ascii="Arial" w:hAnsi="Arial" w:cs="Arial"/>
                <w:color w:val="808080" w:themeColor="background1" w:themeShade="80"/>
              </w:rPr>
              <w:t xml:space="preserve"> e Interventoría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4D7424" w:rsidRPr="009258D8" w14:paraId="48932956" w14:textId="77777777" w:rsidTr="003B5FD1">
        <w:tc>
          <w:tcPr>
            <w:tcW w:w="2618" w:type="dxa"/>
            <w:vAlign w:val="center"/>
          </w:tcPr>
          <w:p w14:paraId="626E1BD5" w14:textId="77777777" w:rsidR="00DD50CF" w:rsidRPr="009258D8" w:rsidRDefault="004D7424" w:rsidP="009F2558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lastRenderedPageBreak/>
              <w:t>CONDICIONES DE ENTREGA</w:t>
            </w:r>
            <w:r w:rsidR="00DD50CF" w:rsidRPr="009258D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2FBF13B" w14:textId="3A9788F6" w:rsidR="008E1BAD" w:rsidRPr="009258D8" w:rsidRDefault="00DD50CF" w:rsidP="009F2558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(para los casos que aplique)</w:t>
            </w:r>
          </w:p>
        </w:tc>
        <w:tc>
          <w:tcPr>
            <w:tcW w:w="7022" w:type="dxa"/>
            <w:vAlign w:val="center"/>
          </w:tcPr>
          <w:p w14:paraId="279B63E2" w14:textId="77777777" w:rsidR="00B51D91" w:rsidRPr="009258D8" w:rsidRDefault="00B51D9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3777E42" w14:textId="6A336B50" w:rsidR="004D7424" w:rsidRPr="009258D8" w:rsidRDefault="004D7424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Identifique las condiciones de modo, tiempo y lugar para la entrega del bien o la prestación del servicio (si aplica)</w:t>
            </w:r>
            <w:r w:rsidR="00B51D91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36AD3D15" w14:textId="77777777" w:rsidR="00B51D91" w:rsidRPr="009258D8" w:rsidRDefault="00B51D9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6626A41" w14:textId="7DA01205" w:rsidR="00DD50CF" w:rsidRPr="009258D8" w:rsidRDefault="00DD50CF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Nota: Esta casilla no aplica para contratos de prestación de servicios profesionales y de apoyo a la gestión.</w:t>
            </w:r>
          </w:p>
        </w:tc>
      </w:tr>
      <w:tr w:rsidR="00F27250" w:rsidRPr="009258D8" w14:paraId="21561837" w14:textId="77777777" w:rsidTr="003B5FD1">
        <w:tc>
          <w:tcPr>
            <w:tcW w:w="2618" w:type="dxa"/>
            <w:vAlign w:val="center"/>
          </w:tcPr>
          <w:p w14:paraId="038F9A65" w14:textId="77777777" w:rsidR="00F27250" w:rsidRPr="009258D8" w:rsidRDefault="00F27250" w:rsidP="00F27250">
            <w:pPr>
              <w:ind w:right="-91"/>
              <w:jc w:val="center"/>
              <w:rPr>
                <w:rFonts w:ascii="Arial" w:hAnsi="Arial" w:cs="Arial"/>
                <w:lang w:val="es-ES_tradnl"/>
              </w:rPr>
            </w:pPr>
            <w:r w:rsidRPr="009258D8">
              <w:rPr>
                <w:rFonts w:ascii="Arial" w:eastAsia="Calibri" w:hAnsi="Arial" w:cs="Arial"/>
                <w:b/>
                <w:lang w:val="es-ES"/>
              </w:rPr>
              <w:t>EXPERIENCIA</w:t>
            </w:r>
          </w:p>
          <w:p w14:paraId="3C6D1AB0" w14:textId="77777777" w:rsidR="00F27250" w:rsidRPr="009258D8" w:rsidRDefault="00F27250" w:rsidP="00F27250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655A159D" w14:textId="30DCE866" w:rsidR="006E5357" w:rsidRPr="009258D8" w:rsidRDefault="006E5357" w:rsidP="00F27250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(</w:t>
            </w:r>
            <w:r w:rsidR="00504EE5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Aplica para procesos de Licitación Pública, Selección Abreviada en todas sus modalidades, Concurso de Méritos y Mínima Cuantía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)</w:t>
            </w:r>
          </w:p>
        </w:tc>
        <w:tc>
          <w:tcPr>
            <w:tcW w:w="7022" w:type="dxa"/>
            <w:vAlign w:val="center"/>
          </w:tcPr>
          <w:p w14:paraId="3722C0FA" w14:textId="51A8C4E3" w:rsidR="00F27250" w:rsidRPr="009258D8" w:rsidRDefault="00466FA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La experiencia acreditada es el conocimiento del proponente derivado de su participación previa en actividades iguales o similares a las previstas en el objeto contractual en un proceso de selección determinado.</w:t>
            </w:r>
          </w:p>
          <w:p w14:paraId="4B51F7B5" w14:textId="77777777" w:rsidR="00F27250" w:rsidRPr="009258D8" w:rsidRDefault="00F27250" w:rsidP="005D2F0E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63C0453F" w14:textId="02A0E8B8" w:rsidR="00C10EBF" w:rsidRPr="009258D8" w:rsidRDefault="00F27250" w:rsidP="005D2F0E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Indicar </w:t>
            </w:r>
            <w:r w:rsidR="00466FAC" w:rsidRPr="009258D8">
              <w:rPr>
                <w:rFonts w:ascii="Arial" w:hAnsi="Arial" w:cs="Arial"/>
                <w:color w:val="808080" w:themeColor="background1" w:themeShade="80"/>
              </w:rPr>
              <w:t xml:space="preserve">la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cantidad de </w:t>
            </w:r>
            <w:r w:rsidR="0024723D" w:rsidRPr="009258D8">
              <w:rPr>
                <w:rFonts w:ascii="Arial" w:hAnsi="Arial" w:cs="Arial"/>
                <w:color w:val="808080" w:themeColor="background1" w:themeShade="80"/>
              </w:rPr>
              <w:t xml:space="preserve">contratos </w:t>
            </w:r>
            <w:r w:rsidR="00466FAC" w:rsidRPr="009258D8">
              <w:rPr>
                <w:rFonts w:ascii="Arial" w:hAnsi="Arial" w:cs="Arial"/>
                <w:color w:val="808080" w:themeColor="background1" w:themeShade="80"/>
              </w:rPr>
              <w:t xml:space="preserve">que se requieren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para acreditar la experiencia</w:t>
            </w:r>
            <w:r w:rsidR="0024723D" w:rsidRPr="009258D8">
              <w:rPr>
                <w:rFonts w:ascii="Arial" w:hAnsi="Arial" w:cs="Arial"/>
                <w:color w:val="808080" w:themeColor="background1" w:themeShade="80"/>
              </w:rPr>
              <w:t xml:space="preserve"> con entidades públicas o privadas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y el valor en SMLMV, así como los códigos</w:t>
            </w:r>
            <w:r w:rsidR="0024723D" w:rsidRPr="009258D8">
              <w:rPr>
                <w:rFonts w:ascii="Arial" w:hAnsi="Arial" w:cs="Arial"/>
                <w:color w:val="808080" w:themeColor="background1" w:themeShade="80"/>
              </w:rPr>
              <w:t xml:space="preserve"> hasta el tercer nivel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en la clasificación UNSPSC (solo para proponentes que estén obligados a estar inscritos en el RUP)</w:t>
            </w:r>
            <w:r w:rsidR="000E03FF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0152BE2D" w14:textId="224B1AAB" w:rsidR="00C10EBF" w:rsidRPr="009258D8" w:rsidRDefault="00C10EBF" w:rsidP="005D2F0E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42174AC" w14:textId="2FFBC2A6" w:rsidR="000E03FF" w:rsidRPr="009258D8" w:rsidRDefault="00C10EBF" w:rsidP="006E5357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N</w:t>
            </w:r>
            <w:r w:rsidR="00A42941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ota 1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: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La experiencia no aplica para los procesos de Selección Abreviada por Acuerdo Marco de Precios o de Mínima Cuantía por Grandes Almacenes</w:t>
            </w:r>
            <w:r w:rsidR="00DD50CF"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50630F0B" w14:textId="77777777" w:rsidR="00A42941" w:rsidRPr="009258D8" w:rsidRDefault="00A42941" w:rsidP="006E5357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BFC18F4" w14:textId="625B52DC" w:rsidR="00A42941" w:rsidRPr="009258D8" w:rsidRDefault="00A42941" w:rsidP="006E5357">
            <w:pPr>
              <w:tabs>
                <w:tab w:val="left" w:pos="1418"/>
              </w:tabs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Nota 2: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Esta casilla no aplica para contratos de prestación de servicios profesionales y de apoyo a la gestión.</w:t>
            </w:r>
          </w:p>
        </w:tc>
      </w:tr>
      <w:tr w:rsidR="004D7424" w:rsidRPr="009258D8" w14:paraId="272911CB" w14:textId="77777777" w:rsidTr="003B5FD1">
        <w:tc>
          <w:tcPr>
            <w:tcW w:w="2618" w:type="dxa"/>
            <w:vAlign w:val="center"/>
          </w:tcPr>
          <w:p w14:paraId="31557EC6" w14:textId="77777777" w:rsidR="004D7424" w:rsidRPr="009258D8" w:rsidRDefault="004D7424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>CAPACIDAD Y CONDICIONES TÉCNICAS</w:t>
            </w:r>
            <w:r w:rsidR="00F27250" w:rsidRPr="009258D8">
              <w:rPr>
                <w:rFonts w:ascii="Arial" w:hAnsi="Arial" w:cs="Arial"/>
                <w:b/>
                <w:bCs/>
              </w:rPr>
              <w:t xml:space="preserve"> HABILITANTES</w:t>
            </w:r>
          </w:p>
          <w:p w14:paraId="1637DE07" w14:textId="77777777" w:rsidR="008E1BAD" w:rsidRPr="009258D8" w:rsidRDefault="008E1BAD" w:rsidP="004D7424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313DAF9E" w14:textId="53D66F89" w:rsidR="008E1BAD" w:rsidRPr="009258D8" w:rsidRDefault="00504EE5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(Aplica para procesos de Licitación Pública, Selección Abreviada en todas sus modalidades, Concurso de Méritos y Mínima Cuantía)</w:t>
            </w:r>
          </w:p>
        </w:tc>
        <w:tc>
          <w:tcPr>
            <w:tcW w:w="7022" w:type="dxa"/>
            <w:vAlign w:val="center"/>
          </w:tcPr>
          <w:p w14:paraId="70B27241" w14:textId="2886D1BC" w:rsidR="00AA0CA6" w:rsidRPr="009258D8" w:rsidRDefault="004D7424" w:rsidP="008E1BA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Indique como el proponente</w:t>
            </w:r>
            <w:r w:rsidR="00BC71DD" w:rsidRPr="009258D8">
              <w:rPr>
                <w:rFonts w:ascii="Arial" w:hAnsi="Arial" w:cs="Arial"/>
                <w:color w:val="808080" w:themeColor="background1" w:themeShade="80"/>
              </w:rPr>
              <w:t xml:space="preserve">, para efectos de verificar la capacidad técnica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acreditar</w:t>
            </w:r>
            <w:r w:rsidR="00BC71DD" w:rsidRPr="009258D8">
              <w:rPr>
                <w:rFonts w:ascii="Arial" w:hAnsi="Arial" w:cs="Arial"/>
                <w:color w:val="808080" w:themeColor="background1" w:themeShade="80"/>
              </w:rPr>
              <w:t>á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que los servicios </w:t>
            </w:r>
            <w:r w:rsidR="000E03FF" w:rsidRPr="009258D8">
              <w:rPr>
                <w:rFonts w:ascii="Arial" w:hAnsi="Arial" w:cs="Arial"/>
                <w:color w:val="808080" w:themeColor="background1" w:themeShade="80"/>
              </w:rPr>
              <w:t>o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bienes cumplen con las </w:t>
            </w:r>
            <w:r w:rsidR="00B51D91" w:rsidRPr="009258D8">
              <w:rPr>
                <w:rFonts w:ascii="Arial" w:hAnsi="Arial" w:cs="Arial"/>
                <w:color w:val="808080" w:themeColor="background1" w:themeShade="80"/>
              </w:rPr>
              <w:t>e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specificaciones </w:t>
            </w:r>
            <w:r w:rsidR="00B51D91" w:rsidRPr="009258D8">
              <w:rPr>
                <w:rFonts w:ascii="Arial" w:hAnsi="Arial" w:cs="Arial"/>
                <w:color w:val="808080" w:themeColor="background1" w:themeShade="80"/>
              </w:rPr>
              <w:t>t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écnicas mínimas que son de obligatorio cumplimiento el cual será verificado por el Comité Técnico Evaluador.</w:t>
            </w:r>
          </w:p>
          <w:p w14:paraId="1343A2C3" w14:textId="77777777" w:rsidR="00B51D91" w:rsidRPr="009258D8" w:rsidRDefault="00B51D9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6871478" w14:textId="7F0BD1F5" w:rsidR="00B52EBC" w:rsidRPr="009258D8" w:rsidRDefault="00B52EB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Nota 1: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Esta casilla no aplica para contratos de prestación de servicios profesionales y de apoyo a la gestión.</w:t>
            </w:r>
          </w:p>
        </w:tc>
      </w:tr>
      <w:tr w:rsidR="001F72C0" w:rsidRPr="009258D8" w14:paraId="23ADD74E" w14:textId="77777777" w:rsidTr="003B5FD1">
        <w:trPr>
          <w:trHeight w:val="779"/>
        </w:trPr>
        <w:tc>
          <w:tcPr>
            <w:tcW w:w="2618" w:type="dxa"/>
            <w:vAlign w:val="center"/>
          </w:tcPr>
          <w:p w14:paraId="36F96B61" w14:textId="77777777" w:rsidR="006E5357" w:rsidRPr="009258D8" w:rsidRDefault="001F72C0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 xml:space="preserve">EQUIPO DE TRABAJO </w:t>
            </w:r>
          </w:p>
          <w:p w14:paraId="371AFEE3" w14:textId="720C7F2E" w:rsidR="001F72C0" w:rsidRPr="009258D8" w:rsidRDefault="005F7F56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(Para los casos que aplique)</w:t>
            </w:r>
          </w:p>
        </w:tc>
        <w:tc>
          <w:tcPr>
            <w:tcW w:w="7022" w:type="dxa"/>
            <w:vAlign w:val="center"/>
          </w:tcPr>
          <w:p w14:paraId="30F7A8F5" w14:textId="12857E30" w:rsidR="00B52EBC" w:rsidRPr="009258D8" w:rsidRDefault="00CD5C06" w:rsidP="005D2F0E">
            <w:pPr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Relacione</w:t>
            </w:r>
            <w:r w:rsidR="000F2BCC"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B52EBC" w:rsidRPr="009258D8">
              <w:rPr>
                <w:rFonts w:ascii="Arial" w:hAnsi="Arial" w:cs="Arial"/>
                <w:color w:val="808080" w:themeColor="background1" w:themeShade="80"/>
              </w:rPr>
              <w:t xml:space="preserve">el personal clave </w:t>
            </w:r>
            <w:r w:rsidR="000F2BCC" w:rsidRPr="009258D8">
              <w:rPr>
                <w:rFonts w:ascii="Arial" w:hAnsi="Arial" w:cs="Arial"/>
                <w:color w:val="808080" w:themeColor="background1" w:themeShade="80"/>
              </w:rPr>
              <w:t xml:space="preserve">que será objeto de evaluación dentro del </w:t>
            </w:r>
            <w:r w:rsidR="00B52EBC" w:rsidRPr="009258D8">
              <w:rPr>
                <w:rFonts w:ascii="Arial" w:hAnsi="Arial" w:cs="Arial"/>
                <w:color w:val="808080" w:themeColor="background1" w:themeShade="80"/>
              </w:rPr>
              <w:t>proceso de selección,</w:t>
            </w:r>
            <w:r w:rsidR="000F2BCC" w:rsidRPr="009258D8">
              <w:rPr>
                <w:rFonts w:ascii="Arial" w:hAnsi="Arial" w:cs="Arial"/>
                <w:color w:val="808080" w:themeColor="background1" w:themeShade="80"/>
              </w:rPr>
              <w:t xml:space="preserve"> como requisito habilitante </w:t>
            </w:r>
            <w:r w:rsidR="001D3A59" w:rsidRPr="009258D8">
              <w:rPr>
                <w:rFonts w:ascii="Arial" w:hAnsi="Arial" w:cs="Arial"/>
                <w:color w:val="808080" w:themeColor="background1" w:themeShade="80"/>
              </w:rPr>
              <w:t>teniendo</w:t>
            </w:r>
            <w:r w:rsidR="000F2BCC" w:rsidRPr="009258D8">
              <w:rPr>
                <w:rFonts w:ascii="Arial" w:hAnsi="Arial" w:cs="Arial"/>
                <w:color w:val="808080" w:themeColor="background1" w:themeShade="80"/>
              </w:rPr>
              <w:t xml:space="preserve"> en cuenta lo siguiente:</w:t>
            </w:r>
          </w:p>
          <w:p w14:paraId="65064841" w14:textId="77777777" w:rsidR="00B52EBC" w:rsidRPr="009258D8" w:rsidRDefault="00B52EBC" w:rsidP="005D2F0E">
            <w:pPr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0B9DD0E6" w14:textId="2216BA6A" w:rsidR="001F72C0" w:rsidRPr="009258D8" w:rsidRDefault="001F72C0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Cargo</w:t>
            </w:r>
            <w:r w:rsidR="001D3A59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o rol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Establecer denominación y cantidad</w:t>
            </w:r>
            <w:r w:rsidR="001B5554" w:rsidRPr="009258D8">
              <w:rPr>
                <w:rFonts w:ascii="Arial" w:hAnsi="Arial" w:cs="Arial"/>
                <w:color w:val="808080" w:themeColor="background1" w:themeShade="80"/>
              </w:rPr>
              <w:t xml:space="preserve"> de personas </w:t>
            </w:r>
          </w:p>
          <w:p w14:paraId="0B41950B" w14:textId="77777777" w:rsidR="001F72C0" w:rsidRPr="009258D8" w:rsidRDefault="001F72C0" w:rsidP="005D2F0E">
            <w:pPr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u w:val="single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  <w:u w:val="single"/>
              </w:rPr>
              <w:t>Formación académica</w:t>
            </w:r>
          </w:p>
          <w:p w14:paraId="6B52E709" w14:textId="77777777" w:rsidR="001F72C0" w:rsidRPr="009258D8" w:rsidRDefault="001F72C0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lastRenderedPageBreak/>
              <w:t>Establecer título de formación académica (bachiller, técnico, tecnólogo, profesional); no finalizar el requisito con la palabra afines o similares.</w:t>
            </w:r>
          </w:p>
          <w:p w14:paraId="4B2D7658" w14:textId="77777777" w:rsidR="001F72C0" w:rsidRPr="009258D8" w:rsidRDefault="001F72C0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Postgrado: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Nivel de formación (especialización, maestría, doctorado); no finalizar el requisito con la palabra afines o similares.</w:t>
            </w:r>
          </w:p>
          <w:p w14:paraId="4BA06CD7" w14:textId="2788B50E" w:rsidR="001F72C0" w:rsidRPr="009258D8" w:rsidRDefault="001F72C0" w:rsidP="005D2F0E">
            <w:pPr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u w:val="single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  <w:u w:val="single"/>
              </w:rPr>
              <w:t>Experiencia</w:t>
            </w:r>
          </w:p>
          <w:p w14:paraId="42968F23" w14:textId="23AAF6D5" w:rsidR="001F72C0" w:rsidRPr="009258D8" w:rsidRDefault="001F72C0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Experiencia </w:t>
            </w:r>
            <w:r w:rsidR="00ED0628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G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eneral: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Establecer tiempo mínimo y actividades.</w:t>
            </w:r>
          </w:p>
          <w:p w14:paraId="1FA9EECC" w14:textId="7DA20C12" w:rsidR="001F72C0" w:rsidRPr="009258D8" w:rsidRDefault="001F72C0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Experiencia </w:t>
            </w:r>
            <w:r w:rsidR="00ED0628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P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rofesional: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Establecer tiempo.</w:t>
            </w:r>
          </w:p>
          <w:p w14:paraId="0E233E8E" w14:textId="20526D98" w:rsidR="001F72C0" w:rsidRPr="009258D8" w:rsidRDefault="001F72C0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Experiencia </w:t>
            </w:r>
            <w:r w:rsidR="00ED0628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E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specifica: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Establecer número máximo de contratos </w:t>
            </w:r>
            <w:r w:rsidR="00ED0628" w:rsidRPr="009258D8">
              <w:rPr>
                <w:rFonts w:ascii="Arial" w:hAnsi="Arial" w:cs="Arial"/>
                <w:color w:val="808080" w:themeColor="background1" w:themeShade="80"/>
              </w:rPr>
              <w:t xml:space="preserve">y/o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cargo </w:t>
            </w:r>
            <w:r w:rsidR="00ED0628" w:rsidRPr="009258D8">
              <w:rPr>
                <w:rFonts w:ascii="Arial" w:hAnsi="Arial" w:cs="Arial"/>
                <w:color w:val="808080" w:themeColor="background1" w:themeShade="80"/>
              </w:rPr>
              <w:t>y/o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actividades.</w:t>
            </w:r>
          </w:p>
          <w:p w14:paraId="2BFB03A3" w14:textId="48A3C771" w:rsidR="00ED0628" w:rsidRPr="009258D8" w:rsidRDefault="00ED0628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Dedicación: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Establecerla en porcentaje</w:t>
            </w:r>
            <w:r w:rsidR="00A506C1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4E2716F6" w14:textId="664ADB56" w:rsidR="00E2497B" w:rsidRPr="009258D8" w:rsidRDefault="00E2497B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0CD7032" w14:textId="015F55F1" w:rsidR="00E2497B" w:rsidRPr="009258D8" w:rsidRDefault="00F10348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Nota </w:t>
            </w:r>
            <w:r w:rsidR="00BA2F88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1</w:t>
            </w:r>
            <w:r w:rsidR="00E2497B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:</w:t>
            </w:r>
            <w:r w:rsidR="00E2497B" w:rsidRPr="009258D8">
              <w:rPr>
                <w:rFonts w:ascii="Arial" w:hAnsi="Arial" w:cs="Arial"/>
                <w:color w:val="808080" w:themeColor="background1" w:themeShade="80"/>
              </w:rPr>
              <w:t xml:space="preserve"> Las actividades de cada cargo </w:t>
            </w:r>
            <w:r w:rsidR="001D3A59" w:rsidRPr="009258D8">
              <w:rPr>
                <w:rFonts w:ascii="Arial" w:hAnsi="Arial" w:cs="Arial"/>
                <w:color w:val="808080" w:themeColor="background1" w:themeShade="80"/>
              </w:rPr>
              <w:t xml:space="preserve">o rol </w:t>
            </w:r>
            <w:r w:rsidR="00E2497B" w:rsidRPr="009258D8">
              <w:rPr>
                <w:rFonts w:ascii="Arial" w:hAnsi="Arial" w:cs="Arial"/>
                <w:color w:val="808080" w:themeColor="background1" w:themeShade="80"/>
              </w:rPr>
              <w:t>deben estar descritas en el anexo técnico correspondiente.</w:t>
            </w:r>
          </w:p>
          <w:p w14:paraId="387E04E2" w14:textId="77777777" w:rsidR="00B51D91" w:rsidRPr="009258D8" w:rsidRDefault="00B51D91" w:rsidP="005D2F0E">
            <w:pPr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0DAF28E7" w14:textId="65D6EA38" w:rsidR="00BA2F88" w:rsidRPr="009258D8" w:rsidRDefault="00BA2F88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N</w:t>
            </w:r>
            <w:r w:rsidR="00B62E06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ota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2: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0F2BCC" w:rsidRPr="009258D8">
              <w:rPr>
                <w:rFonts w:ascii="Arial" w:hAnsi="Arial" w:cs="Arial"/>
                <w:color w:val="808080" w:themeColor="background1" w:themeShade="80"/>
              </w:rPr>
              <w:t>El equipo de trabajo se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requerid</w:t>
            </w:r>
            <w:r w:rsidR="000F2BCC" w:rsidRPr="009258D8">
              <w:rPr>
                <w:rFonts w:ascii="Arial" w:hAnsi="Arial" w:cs="Arial"/>
                <w:color w:val="808080" w:themeColor="background1" w:themeShade="80"/>
              </w:rPr>
              <w:t>o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para </w:t>
            </w:r>
            <w:r w:rsidR="000F2BCC" w:rsidRPr="009258D8">
              <w:rPr>
                <w:rFonts w:ascii="Arial" w:hAnsi="Arial" w:cs="Arial"/>
                <w:color w:val="808080" w:themeColor="background1" w:themeShade="80"/>
              </w:rPr>
              <w:t xml:space="preserve">la ejecución del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contrato </w:t>
            </w:r>
            <w:r w:rsidR="000F2BCC" w:rsidRPr="009258D8">
              <w:rPr>
                <w:rFonts w:ascii="Arial" w:hAnsi="Arial" w:cs="Arial"/>
                <w:color w:val="808080" w:themeColor="background1" w:themeShade="80"/>
              </w:rPr>
              <w:t xml:space="preserve">y que no será objeto de evaluación deber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relaciona</w:t>
            </w:r>
            <w:r w:rsidR="000F2BCC" w:rsidRPr="009258D8">
              <w:rPr>
                <w:rFonts w:ascii="Arial" w:hAnsi="Arial" w:cs="Arial"/>
                <w:color w:val="808080" w:themeColor="background1" w:themeShade="80"/>
              </w:rPr>
              <w:t xml:space="preserve">rse </w:t>
            </w:r>
            <w:r w:rsidR="001D3A59" w:rsidRPr="009258D8">
              <w:rPr>
                <w:rFonts w:ascii="Arial" w:hAnsi="Arial" w:cs="Arial"/>
                <w:color w:val="808080" w:themeColor="background1" w:themeShade="80"/>
              </w:rPr>
              <w:t xml:space="preserve">en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el anexo</w:t>
            </w:r>
            <w:r w:rsidR="000F2BCC" w:rsidRPr="009258D8">
              <w:rPr>
                <w:rFonts w:ascii="Arial" w:hAnsi="Arial" w:cs="Arial"/>
                <w:color w:val="808080" w:themeColor="background1" w:themeShade="80"/>
              </w:rPr>
              <w:t xml:space="preserve"> de condiciones técnicas mínimas o ficha técnica según sea el caso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. </w:t>
            </w:r>
          </w:p>
          <w:p w14:paraId="0B45C464" w14:textId="77777777" w:rsidR="00AA0CA6" w:rsidRPr="009258D8" w:rsidRDefault="00AA0CA6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1B1238F" w14:textId="00E4540B" w:rsidR="00BA2F88" w:rsidRPr="009258D8" w:rsidRDefault="00AA0CA6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N</w:t>
            </w:r>
            <w:r w:rsidR="00B62E06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ota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3: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Esta casilla no aplica para contratos de prestación de servicios profesionales y de apoyo a la gestión.</w:t>
            </w:r>
          </w:p>
        </w:tc>
      </w:tr>
      <w:tr w:rsidR="00997F5C" w:rsidRPr="009258D8" w14:paraId="49C31D8F" w14:textId="77777777" w:rsidTr="003B5FD1">
        <w:tc>
          <w:tcPr>
            <w:tcW w:w="2618" w:type="dxa"/>
            <w:vAlign w:val="center"/>
          </w:tcPr>
          <w:p w14:paraId="0EBDB2EC" w14:textId="77777777" w:rsidR="00997F5C" w:rsidRPr="009258D8" w:rsidRDefault="00997F5C" w:rsidP="00997F5C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9258D8">
              <w:rPr>
                <w:rFonts w:ascii="Arial" w:eastAsia="Calibri" w:hAnsi="Arial" w:cs="Arial"/>
                <w:b/>
                <w:lang w:val="es-ES"/>
              </w:rPr>
              <w:lastRenderedPageBreak/>
              <w:t xml:space="preserve">CRITERIOS DE PONDERACIÒN </w:t>
            </w:r>
          </w:p>
          <w:p w14:paraId="79BC32BA" w14:textId="77777777" w:rsidR="008E1BAD" w:rsidRPr="009258D8" w:rsidRDefault="008E1BAD" w:rsidP="00997F5C">
            <w:pPr>
              <w:jc w:val="center"/>
              <w:rPr>
                <w:rFonts w:ascii="Arial" w:eastAsia="Calibri" w:hAnsi="Arial" w:cs="Arial"/>
                <w:b/>
                <w:bCs/>
                <w:color w:val="808080" w:themeColor="background1" w:themeShade="80"/>
                <w:lang w:val="es-ES"/>
              </w:rPr>
            </w:pPr>
          </w:p>
          <w:p w14:paraId="52BDC5DA" w14:textId="64CC805A" w:rsidR="008E1BAD" w:rsidRPr="009258D8" w:rsidRDefault="008E1BAD" w:rsidP="00997F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(</w:t>
            </w:r>
            <w:r w:rsidR="001B5554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Aplica para Licitación </w:t>
            </w:r>
            <w:r w:rsidR="00ED5806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Pública</w:t>
            </w:r>
            <w:r w:rsidR="001B5554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Selección Abreviada de Menor </w:t>
            </w:r>
            <w:r w:rsidR="00354262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Cuantía y Concurso de Méritos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)</w:t>
            </w:r>
          </w:p>
        </w:tc>
        <w:tc>
          <w:tcPr>
            <w:tcW w:w="7022" w:type="dxa"/>
            <w:vAlign w:val="center"/>
          </w:tcPr>
          <w:p w14:paraId="2D6E13E5" w14:textId="558E1F5A" w:rsidR="00997F5C" w:rsidRPr="009258D8" w:rsidRDefault="00997F5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Indicar los criterios de ponderación y puntajes adicionales que se otorgarán a los oferentes, de conformidad con la modalidad propuesta en el PAA (aplica para Licitación Pública, Selección Abreviada de Menor Cuantía y Concurso de Méritos)</w:t>
            </w:r>
          </w:p>
          <w:p w14:paraId="0BC2909C" w14:textId="77777777" w:rsidR="00997F5C" w:rsidRPr="009258D8" w:rsidRDefault="00997F5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18E6F26" w14:textId="788BE83D" w:rsidR="00997F5C" w:rsidRPr="009258D8" w:rsidRDefault="00997F5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Tenga en cuenta que la asignación máxima total debe ser de 100 puntos, estableciendo los siguientes puntajes de orden legal:</w:t>
            </w:r>
          </w:p>
          <w:p w14:paraId="4329D075" w14:textId="77777777" w:rsidR="00B62E06" w:rsidRPr="009258D8" w:rsidRDefault="00B62E06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287226B" w14:textId="6C615E6B" w:rsidR="008263F8" w:rsidRPr="009258D8" w:rsidRDefault="00997F5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a)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Factor Precio (</w:t>
            </w:r>
            <w:r w:rsidR="00757C5A" w:rsidRPr="009258D8">
              <w:rPr>
                <w:rFonts w:ascii="Arial" w:hAnsi="Arial" w:cs="Arial"/>
                <w:color w:val="808080" w:themeColor="background1" w:themeShade="80"/>
              </w:rPr>
              <w:t xml:space="preserve">los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puntos</w:t>
            </w:r>
            <w:r w:rsidR="00757C5A" w:rsidRPr="009258D8">
              <w:rPr>
                <w:rFonts w:ascii="Arial" w:hAnsi="Arial" w:cs="Arial"/>
                <w:color w:val="808080" w:themeColor="background1" w:themeShade="80"/>
              </w:rPr>
              <w:t xml:space="preserve"> los determina el área solicitante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), </w:t>
            </w:r>
          </w:p>
          <w:p w14:paraId="1D5434DF" w14:textId="77777777" w:rsidR="00ED4D62" w:rsidRPr="009258D8" w:rsidRDefault="002428F0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b)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Factor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 de Calidad (</w:t>
            </w:r>
            <w:r w:rsidR="00757C5A" w:rsidRPr="009258D8">
              <w:rPr>
                <w:rFonts w:ascii="Arial" w:hAnsi="Arial" w:cs="Arial"/>
                <w:color w:val="808080" w:themeColor="background1" w:themeShade="80"/>
              </w:rPr>
              <w:t xml:space="preserve">los 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>puntos</w:t>
            </w:r>
            <w:r w:rsidR="00757C5A" w:rsidRPr="009258D8">
              <w:rPr>
                <w:rFonts w:ascii="Arial" w:hAnsi="Arial" w:cs="Arial"/>
                <w:color w:val="808080" w:themeColor="background1" w:themeShade="80"/>
              </w:rPr>
              <w:t xml:space="preserve"> los determina el área solicitante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), </w:t>
            </w:r>
          </w:p>
          <w:p w14:paraId="41652A92" w14:textId="75E2EABC" w:rsidR="008263F8" w:rsidRPr="009258D8" w:rsidRDefault="00997F5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c)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Apoyo a la Industria Nacional (10 puntos), </w:t>
            </w:r>
          </w:p>
          <w:p w14:paraId="2B9361CE" w14:textId="02FCC05C" w:rsidR="008263F8" w:rsidRPr="009258D8" w:rsidRDefault="00B51D9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d)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Trabajadores en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C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ondiciones de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D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iscapacidad / Licitación </w:t>
            </w:r>
            <w:r w:rsidR="008263F8" w:rsidRPr="009258D8">
              <w:rPr>
                <w:rFonts w:ascii="Arial" w:hAnsi="Arial" w:cs="Arial"/>
                <w:color w:val="808080" w:themeColor="background1" w:themeShade="80"/>
              </w:rPr>
              <w:t>Pública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 y Concurso de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Méritos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 (1 punto), </w:t>
            </w:r>
          </w:p>
          <w:p w14:paraId="6DA9D751" w14:textId="77777777" w:rsidR="008263F8" w:rsidRPr="009258D8" w:rsidRDefault="00B51D9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e)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P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romoción a los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E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mprendimientos de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M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>ujeres (0.25 puntos)</w:t>
            </w:r>
          </w:p>
          <w:p w14:paraId="4FBBC7F2" w14:textId="356C3F25" w:rsidR="00997F5C" w:rsidRPr="009258D8" w:rsidRDefault="00B51D91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f)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P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romoción a </w:t>
            </w:r>
            <w:proofErr w:type="spellStart"/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>Mipymes</w:t>
            </w:r>
            <w:proofErr w:type="spellEnd"/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 (0.25 puntos). </w:t>
            </w:r>
          </w:p>
          <w:p w14:paraId="52C3FE38" w14:textId="77777777" w:rsidR="00997F5C" w:rsidRPr="009258D8" w:rsidRDefault="00997F5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DD44FCC" w14:textId="016241CF" w:rsidR="00B5163B" w:rsidRPr="009258D8" w:rsidRDefault="00B62E06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Nota </w:t>
            </w:r>
            <w:r w:rsidR="00B5163B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1</w:t>
            </w:r>
            <w:r w:rsidR="00997F5C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: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 Para la asignación y distribución del puntaje, tener en cuenta las variables previstas para cada modalidad de acuerdo con la normatividad vigente.</w:t>
            </w:r>
          </w:p>
          <w:p w14:paraId="38650DD4" w14:textId="77777777" w:rsidR="00B5163B" w:rsidRPr="009258D8" w:rsidRDefault="00B5163B" w:rsidP="005D2F0E">
            <w:pPr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555C1CA1" w14:textId="38B07B7F" w:rsidR="00997F5C" w:rsidRPr="009258D8" w:rsidRDefault="00B62E06" w:rsidP="006F2CE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Nota </w:t>
            </w:r>
            <w:r w:rsidR="00B5163B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2: </w:t>
            </w:r>
            <w:r w:rsidR="00CB409C" w:rsidRPr="009258D8">
              <w:rPr>
                <w:rFonts w:ascii="Arial" w:hAnsi="Arial" w:cs="Arial"/>
                <w:color w:val="808080" w:themeColor="background1" w:themeShade="80"/>
              </w:rPr>
              <w:t>Los criterios de ponderación no aplican para los procesos de Selección Abreviada por Subasta Inversa o por Acuerdo Marco de Precios</w:t>
            </w:r>
            <w:r w:rsidR="001D3A59" w:rsidRPr="009258D8">
              <w:rPr>
                <w:rFonts w:ascii="Arial" w:hAnsi="Arial" w:cs="Arial"/>
                <w:color w:val="808080" w:themeColor="background1" w:themeShade="80"/>
              </w:rPr>
              <w:t xml:space="preserve"> e IAD</w:t>
            </w:r>
            <w:r w:rsidR="00CB409C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997F5C" w:rsidRPr="009258D8" w14:paraId="4E15709E" w14:textId="77777777" w:rsidTr="003B5FD1">
        <w:tc>
          <w:tcPr>
            <w:tcW w:w="2618" w:type="dxa"/>
            <w:vAlign w:val="center"/>
          </w:tcPr>
          <w:p w14:paraId="0EC14072" w14:textId="77777777" w:rsidR="00997F5C" w:rsidRPr="009258D8" w:rsidRDefault="00997F5C" w:rsidP="00997F5C">
            <w:pPr>
              <w:jc w:val="center"/>
              <w:rPr>
                <w:rFonts w:ascii="Arial" w:eastAsia="Calibri" w:hAnsi="Arial" w:cs="Arial"/>
                <w:b/>
                <w:lang w:val="es-ES"/>
              </w:rPr>
            </w:pPr>
            <w:r w:rsidRPr="009258D8">
              <w:rPr>
                <w:rFonts w:ascii="Arial" w:eastAsia="Calibri" w:hAnsi="Arial" w:cs="Arial"/>
                <w:b/>
                <w:lang w:val="es-ES"/>
              </w:rPr>
              <w:t>FACTOR DE CALIDAD</w:t>
            </w:r>
          </w:p>
          <w:p w14:paraId="729DA43A" w14:textId="77777777" w:rsidR="008E1BAD" w:rsidRPr="009258D8" w:rsidRDefault="008E1BAD" w:rsidP="00997F5C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59E9D672" w14:textId="1464D929" w:rsidR="008E1BAD" w:rsidRPr="009258D8" w:rsidDel="001A33D7" w:rsidRDefault="008E1BAD" w:rsidP="00997F5C">
            <w:pPr>
              <w:jc w:val="center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lastRenderedPageBreak/>
              <w:t>(</w:t>
            </w:r>
            <w:r w:rsidR="008263F8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Aplica para Licitación </w:t>
            </w:r>
            <w:r w:rsidR="00ED5806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Pública </w:t>
            </w:r>
            <w:r w:rsidR="008263F8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y Selección Abreviada de Menor Cuantía</w:t>
            </w: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)</w:t>
            </w:r>
          </w:p>
        </w:tc>
        <w:tc>
          <w:tcPr>
            <w:tcW w:w="7022" w:type="dxa"/>
            <w:vAlign w:val="center"/>
          </w:tcPr>
          <w:p w14:paraId="2E4D06C5" w14:textId="47793EAB" w:rsidR="00997F5C" w:rsidRPr="009258D8" w:rsidRDefault="00997F5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lastRenderedPageBreak/>
              <w:t>Establecer las condiciones técnicas de evaluación y ponderación atendiendo la naturaleza del objeto y alcance a contratar.</w:t>
            </w:r>
          </w:p>
          <w:p w14:paraId="1165FF4A" w14:textId="77777777" w:rsidR="00155D08" w:rsidRPr="009258D8" w:rsidRDefault="00155D08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4F90CFD" w14:textId="657E90F0" w:rsidR="00997F5C" w:rsidRPr="009258D8" w:rsidRDefault="00ED4D62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Nota </w:t>
            </w:r>
            <w:r w:rsidR="00997F5C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1: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 Se pueden establecer dentro del factor de calidad subcriterios asignando la puntuación pertinente.</w:t>
            </w:r>
          </w:p>
          <w:p w14:paraId="7E6468F8" w14:textId="77777777" w:rsidR="00997F5C" w:rsidRPr="009258D8" w:rsidRDefault="00997F5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70C9E0F" w14:textId="438B2898" w:rsidR="00CB409C" w:rsidRPr="009258D8" w:rsidRDefault="00ED4D62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Nota </w:t>
            </w:r>
            <w:r w:rsidR="00997F5C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>2: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 Se sugiere consultar las guías, manuales y pliegos tipo expedidos por la Agencia Nacional de Contratación </w:t>
            </w:r>
            <w:r w:rsidR="002428F0" w:rsidRPr="009258D8">
              <w:rPr>
                <w:rFonts w:ascii="Arial" w:hAnsi="Arial" w:cs="Arial"/>
                <w:color w:val="808080" w:themeColor="background1" w:themeShade="80"/>
              </w:rPr>
              <w:t>Pública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 – Colombia Compra Eficiente para la estructuración de los criterios y subcriterios. </w:t>
            </w:r>
          </w:p>
          <w:p w14:paraId="5AB0276B" w14:textId="77777777" w:rsidR="00CB409C" w:rsidRPr="009258D8" w:rsidRDefault="00CB409C" w:rsidP="005D2F0E">
            <w:pPr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7AD4BAF6" w14:textId="3392FD38" w:rsidR="008D2BDE" w:rsidRPr="009258D8" w:rsidRDefault="00ED4D62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Nota </w:t>
            </w:r>
            <w:r w:rsidR="00CB409C"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3: </w:t>
            </w:r>
            <w:r w:rsidR="00CB409C" w:rsidRPr="009258D8">
              <w:rPr>
                <w:rFonts w:ascii="Arial" w:hAnsi="Arial" w:cs="Arial"/>
                <w:color w:val="808080" w:themeColor="background1" w:themeShade="80"/>
              </w:rPr>
              <w:t>El factor de calidad no aplica para los procesos de Selección Abreviada por Subasta Inversa</w:t>
            </w:r>
            <w:r w:rsidR="001D3A59" w:rsidRPr="009258D8">
              <w:rPr>
                <w:rFonts w:ascii="Arial" w:hAnsi="Arial" w:cs="Arial"/>
                <w:color w:val="808080" w:themeColor="background1" w:themeShade="80"/>
              </w:rPr>
              <w:t>, concurso de méritos</w:t>
            </w:r>
            <w:r w:rsidR="00CB409C" w:rsidRPr="009258D8">
              <w:rPr>
                <w:rFonts w:ascii="Arial" w:hAnsi="Arial" w:cs="Arial"/>
                <w:color w:val="808080" w:themeColor="background1" w:themeShade="80"/>
              </w:rPr>
              <w:t xml:space="preserve"> o por Acuerdo Marco de Precios</w:t>
            </w:r>
            <w:r w:rsidR="001D3A59" w:rsidRPr="009258D8">
              <w:rPr>
                <w:rFonts w:ascii="Arial" w:hAnsi="Arial" w:cs="Arial"/>
                <w:color w:val="808080" w:themeColor="background1" w:themeShade="80"/>
              </w:rPr>
              <w:t xml:space="preserve"> e IAD.</w:t>
            </w:r>
          </w:p>
        </w:tc>
      </w:tr>
      <w:tr w:rsidR="00997F5C" w:rsidRPr="009258D8" w14:paraId="2843317F" w14:textId="77777777" w:rsidTr="003B5FD1">
        <w:trPr>
          <w:trHeight w:val="1254"/>
        </w:trPr>
        <w:tc>
          <w:tcPr>
            <w:tcW w:w="2618" w:type="dxa"/>
            <w:vAlign w:val="center"/>
          </w:tcPr>
          <w:p w14:paraId="7B41707F" w14:textId="5B1F0500" w:rsidR="00997F5C" w:rsidRPr="009258D8" w:rsidRDefault="00997F5C" w:rsidP="00997F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lastRenderedPageBreak/>
              <w:t xml:space="preserve">ANALISIS DE LOS RIESGOS </w:t>
            </w:r>
          </w:p>
          <w:p w14:paraId="72C4C783" w14:textId="34477BEE" w:rsidR="00997F5C" w:rsidRPr="009258D8" w:rsidRDefault="00997F5C" w:rsidP="00997F5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22" w:type="dxa"/>
            <w:vAlign w:val="center"/>
          </w:tcPr>
          <w:p w14:paraId="1C042A3D" w14:textId="77777777" w:rsidR="008D2BDE" w:rsidRPr="009258D8" w:rsidRDefault="008D2BDE" w:rsidP="00997F5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6C9CAB2" w14:textId="133A4537" w:rsidR="00997F5C" w:rsidRPr="009258D8" w:rsidRDefault="006F2CEB" w:rsidP="00997F5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Anexar la respectiva matriz donde se i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>dentifi</w:t>
            </w:r>
            <w:r w:rsidR="001D3A59" w:rsidRPr="009258D8">
              <w:rPr>
                <w:rFonts w:ascii="Arial" w:hAnsi="Arial" w:cs="Arial"/>
                <w:color w:val="808080" w:themeColor="background1" w:themeShade="80"/>
              </w:rPr>
              <w:t>quen</w:t>
            </w:r>
            <w:r w:rsidR="00997F5C" w:rsidRPr="009258D8">
              <w:rPr>
                <w:rFonts w:ascii="Arial" w:hAnsi="Arial" w:cs="Arial"/>
                <w:color w:val="808080" w:themeColor="background1" w:themeShade="80"/>
              </w:rPr>
              <w:t xml:space="preserve"> los riesgos sociales o políticos, operacionales, regulatorios de carácter técnico, de la naturaleza, ambientales, y tecnológicos, asociados al proceso de contratación o a la ejecución del contrato utilizando la metodología que para el efecto señale Colombia Compra Eficiente.</w:t>
            </w:r>
          </w:p>
          <w:p w14:paraId="555F6C35" w14:textId="2AA8D20A" w:rsidR="00997F5C" w:rsidRPr="009258D8" w:rsidRDefault="00997F5C" w:rsidP="00997F5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98E8820" w14:textId="56215F7E" w:rsidR="00997F5C" w:rsidRPr="009258D8" w:rsidRDefault="00997F5C" w:rsidP="00997F5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Los riesgos económicos, financieros y regulatorios de índole general serán establecidos por la Dirección de Contratación.</w:t>
            </w:r>
          </w:p>
          <w:p w14:paraId="0226DEEF" w14:textId="0F9D365F" w:rsidR="00997F5C" w:rsidRPr="009258D8" w:rsidRDefault="00997F5C" w:rsidP="006B3AA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997F5C" w:rsidRPr="009258D8" w14:paraId="05288C63" w14:textId="77777777" w:rsidTr="003B5FD1">
        <w:trPr>
          <w:trHeight w:val="5595"/>
        </w:trPr>
        <w:tc>
          <w:tcPr>
            <w:tcW w:w="2618" w:type="dxa"/>
            <w:vAlign w:val="center"/>
          </w:tcPr>
          <w:p w14:paraId="13BA4309" w14:textId="49CD83D0" w:rsidR="00997F5C" w:rsidRPr="009258D8" w:rsidDel="008951F5" w:rsidRDefault="00997F5C" w:rsidP="00997F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>GARANTIAS</w:t>
            </w:r>
          </w:p>
        </w:tc>
        <w:tc>
          <w:tcPr>
            <w:tcW w:w="7022" w:type="dxa"/>
            <w:vAlign w:val="center"/>
          </w:tcPr>
          <w:p w14:paraId="75733D2D" w14:textId="66D52420" w:rsidR="00997F5C" w:rsidRPr="009258D8" w:rsidRDefault="00997F5C" w:rsidP="00997F5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Indique adicional a la</w:t>
            </w:r>
            <w:r w:rsidR="00165144" w:rsidRPr="009258D8">
              <w:rPr>
                <w:rFonts w:ascii="Arial" w:hAnsi="Arial" w:cs="Arial"/>
                <w:color w:val="808080" w:themeColor="background1" w:themeShade="80"/>
              </w:rPr>
              <w:t xml:space="preserve"> póliza de seriedad de la oferta (cuando aplique) y la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garantía de cumplimiento del contrato, técnicamente que otras garantías se exigirán para amparar los riesgos derivados de la ejecución del objeto contractual.</w:t>
            </w:r>
          </w:p>
          <w:p w14:paraId="7515C961" w14:textId="77777777" w:rsidR="00997F5C" w:rsidRPr="009258D8" w:rsidRDefault="00997F5C" w:rsidP="00997F5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BC6B8F4" w14:textId="3D7E1B68" w:rsidR="00697FF6" w:rsidRPr="009258D8" w:rsidRDefault="00997F5C" w:rsidP="006B3AA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Las clases de garantías, los riesgos que debe cubrir la garantía de cumplimiento del contrato, el cubrimiento de la responsabilidad civil extracontractual y la suficiencia de las garantías están consagradas en los artículos 2.2.1.2.3.1.7., 2.2.1.2.3.1.8., 2.2.1.2.3.1.10., 2.2.1.2.3.1.11, 2.2.1.2.3.1.12, 2.2.1.2.3.1.13, 2.2.1.2.3.1.14, 2.2.1.2.3.1.15, 2.2.1.2.3.1.16 y 2.2.1.2.3.1.17, del Decreto Reglamentario 1082 de 2015</w:t>
            </w:r>
          </w:p>
          <w:p w14:paraId="4714A5DA" w14:textId="77777777" w:rsidR="00697FF6" w:rsidRPr="009258D8" w:rsidRDefault="00697FF6" w:rsidP="006B3AA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tbl>
            <w:tblPr>
              <w:tblStyle w:val="Tablaconcuadrcula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265"/>
              <w:gridCol w:w="2277"/>
              <w:gridCol w:w="2254"/>
            </w:tblGrid>
            <w:tr w:rsidR="0073310B" w:rsidRPr="009258D8" w14:paraId="723369B5" w14:textId="77777777" w:rsidTr="0073310B">
              <w:tc>
                <w:tcPr>
                  <w:tcW w:w="2265" w:type="dxa"/>
                  <w:shd w:val="clear" w:color="auto" w:fill="FFFFFF" w:themeFill="background1"/>
                  <w:vAlign w:val="center"/>
                </w:tcPr>
                <w:p w14:paraId="1DB979B4" w14:textId="2856F7CD" w:rsidR="00697FF6" w:rsidRPr="009258D8" w:rsidRDefault="00997F5C" w:rsidP="00697FF6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color w:val="808080" w:themeColor="background1" w:themeShade="80"/>
                    </w:rPr>
                    <w:t xml:space="preserve"> </w:t>
                  </w:r>
                  <w:r w:rsidR="00697FF6" w:rsidRPr="009258D8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lang w:eastAsia="es-CO"/>
                    </w:rPr>
                    <w:t>Amparo solicitado</w:t>
                  </w:r>
                </w:p>
              </w:tc>
              <w:tc>
                <w:tcPr>
                  <w:tcW w:w="2277" w:type="dxa"/>
                  <w:shd w:val="clear" w:color="auto" w:fill="FFFFFF" w:themeFill="background1"/>
                  <w:vAlign w:val="center"/>
                </w:tcPr>
                <w:p w14:paraId="6F7EAD41" w14:textId="103FE28D" w:rsidR="00697FF6" w:rsidRPr="009258D8" w:rsidRDefault="00697FF6" w:rsidP="00697FF6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lang w:eastAsia="es-CO"/>
                    </w:rPr>
                    <w:t>Cuantía del Amparo- Suficiencia de la garantía</w:t>
                  </w:r>
                </w:p>
              </w:tc>
              <w:tc>
                <w:tcPr>
                  <w:tcW w:w="2254" w:type="dxa"/>
                  <w:shd w:val="clear" w:color="auto" w:fill="FFFFFF" w:themeFill="background1"/>
                  <w:vAlign w:val="center"/>
                </w:tcPr>
                <w:p w14:paraId="69C97FA9" w14:textId="7DE2F870" w:rsidR="00697FF6" w:rsidRPr="009258D8" w:rsidRDefault="00697FF6" w:rsidP="00697FF6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  <w:r w:rsidRPr="009258D8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lang w:eastAsia="es-CO"/>
                    </w:rPr>
                    <w:t>Vigencia del Amparo</w:t>
                  </w:r>
                </w:p>
              </w:tc>
            </w:tr>
            <w:tr w:rsidR="0073310B" w:rsidRPr="009258D8" w14:paraId="455575F1" w14:textId="77777777" w:rsidTr="0073310B">
              <w:tc>
                <w:tcPr>
                  <w:tcW w:w="2265" w:type="dxa"/>
                  <w:shd w:val="clear" w:color="auto" w:fill="FFFFFF" w:themeFill="background1"/>
                  <w:vAlign w:val="center"/>
                </w:tcPr>
                <w:p w14:paraId="43481317" w14:textId="77777777" w:rsidR="00697FF6" w:rsidRPr="009258D8" w:rsidRDefault="00697FF6" w:rsidP="00697FF6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lang w:eastAsia="es-CO"/>
                    </w:rPr>
                  </w:pPr>
                </w:p>
              </w:tc>
              <w:tc>
                <w:tcPr>
                  <w:tcW w:w="2277" w:type="dxa"/>
                  <w:shd w:val="clear" w:color="auto" w:fill="FFFFFF" w:themeFill="background1"/>
                  <w:vAlign w:val="center"/>
                </w:tcPr>
                <w:p w14:paraId="3F112FE6" w14:textId="77777777" w:rsidR="00697FF6" w:rsidRPr="009258D8" w:rsidRDefault="00697FF6" w:rsidP="00697FF6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lang w:eastAsia="es-CO"/>
                    </w:rPr>
                  </w:pPr>
                </w:p>
              </w:tc>
              <w:tc>
                <w:tcPr>
                  <w:tcW w:w="2254" w:type="dxa"/>
                  <w:shd w:val="clear" w:color="auto" w:fill="FFFFFF" w:themeFill="background1"/>
                  <w:vAlign w:val="center"/>
                </w:tcPr>
                <w:p w14:paraId="11675C88" w14:textId="77777777" w:rsidR="00697FF6" w:rsidRPr="009258D8" w:rsidRDefault="00697FF6" w:rsidP="00697FF6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lang w:eastAsia="es-CO"/>
                    </w:rPr>
                  </w:pPr>
                </w:p>
              </w:tc>
            </w:tr>
            <w:tr w:rsidR="0073310B" w:rsidRPr="009258D8" w14:paraId="712BD0EB" w14:textId="77777777" w:rsidTr="0073310B">
              <w:tc>
                <w:tcPr>
                  <w:tcW w:w="2265" w:type="dxa"/>
                  <w:shd w:val="clear" w:color="auto" w:fill="FFFFFF" w:themeFill="background1"/>
                </w:tcPr>
                <w:p w14:paraId="396B3380" w14:textId="77777777" w:rsidR="004946DB" w:rsidRPr="009258D8" w:rsidRDefault="004946DB" w:rsidP="00997F5C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2277" w:type="dxa"/>
                  <w:shd w:val="clear" w:color="auto" w:fill="FFFFFF" w:themeFill="background1"/>
                </w:tcPr>
                <w:p w14:paraId="60A37AF5" w14:textId="77777777" w:rsidR="004946DB" w:rsidRPr="009258D8" w:rsidRDefault="004946DB" w:rsidP="00997F5C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  <w:tc>
                <w:tcPr>
                  <w:tcW w:w="2254" w:type="dxa"/>
                  <w:shd w:val="clear" w:color="auto" w:fill="FFFFFF" w:themeFill="background1"/>
                </w:tcPr>
                <w:p w14:paraId="7AB0F173" w14:textId="77777777" w:rsidR="004946DB" w:rsidRPr="009258D8" w:rsidRDefault="004946DB" w:rsidP="00997F5C">
                  <w:pPr>
                    <w:jc w:val="both"/>
                    <w:rPr>
                      <w:rFonts w:ascii="Arial" w:hAnsi="Arial" w:cs="Arial"/>
                      <w:color w:val="808080" w:themeColor="background1" w:themeShade="80"/>
                    </w:rPr>
                  </w:pPr>
                </w:p>
              </w:tc>
            </w:tr>
          </w:tbl>
          <w:p w14:paraId="6BAA73C7" w14:textId="77777777" w:rsidR="00997F5C" w:rsidRPr="009258D8" w:rsidRDefault="00997F5C" w:rsidP="00997F5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997F5C" w:rsidRPr="009258D8" w14:paraId="0AB94966" w14:textId="77777777" w:rsidTr="003B5FD1">
        <w:tc>
          <w:tcPr>
            <w:tcW w:w="2618" w:type="dxa"/>
            <w:vAlign w:val="center"/>
          </w:tcPr>
          <w:p w14:paraId="2CAF9DD7" w14:textId="02EE8A65" w:rsidR="00997F5C" w:rsidRPr="009258D8" w:rsidRDefault="00997F5C" w:rsidP="00997F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>ANEXOS</w:t>
            </w:r>
          </w:p>
        </w:tc>
        <w:tc>
          <w:tcPr>
            <w:tcW w:w="7022" w:type="dxa"/>
            <w:vAlign w:val="center"/>
          </w:tcPr>
          <w:p w14:paraId="08F88378" w14:textId="0531ED8D" w:rsidR="00997F5C" w:rsidRPr="009258D8" w:rsidRDefault="00997F5C" w:rsidP="00997F5C">
            <w:pPr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ANEXOS:  </w:t>
            </w:r>
          </w:p>
          <w:p w14:paraId="6BDE01D1" w14:textId="724ABA33" w:rsidR="00997F5C" w:rsidRPr="009258D8" w:rsidRDefault="00997F5C" w:rsidP="00997F5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lastRenderedPageBreak/>
              <w:t>Simulador de CCE (acuerdo marco de precios si aplica)</w:t>
            </w:r>
          </w:p>
          <w:p w14:paraId="614FE59B" w14:textId="7E4A6A3A" w:rsidR="00997F5C" w:rsidRPr="003B5FD1" w:rsidRDefault="00997F5C" w:rsidP="0036670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808080" w:themeColor="background1" w:themeShade="80"/>
              </w:rPr>
            </w:pPr>
            <w:r w:rsidRPr="00E8387D">
              <w:rPr>
                <w:rFonts w:ascii="Arial" w:hAnsi="Arial" w:cs="Arial"/>
                <w:color w:val="808080" w:themeColor="background1" w:themeShade="80"/>
              </w:rPr>
              <w:t>RFI (acuerdo marco de precios si aplica)</w:t>
            </w:r>
          </w:p>
          <w:p w14:paraId="5AB26F77" w14:textId="105C967D" w:rsidR="00997F5C" w:rsidRPr="009258D8" w:rsidRDefault="00997F5C" w:rsidP="00997F5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808080" w:themeColor="background1" w:themeShade="80"/>
              </w:rPr>
            </w:pPr>
            <w:r w:rsidRPr="00E8387D">
              <w:rPr>
                <w:rFonts w:ascii="Arial" w:hAnsi="Arial" w:cs="Arial"/>
                <w:color w:val="808080" w:themeColor="background1" w:themeShade="80"/>
              </w:rPr>
              <w:t>En caso de contratos o convenios interadministrativo adjuntar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los anexos indicados en el manual de contratación (Favor consultar Manual de Contratación de la Entidad).</w:t>
            </w:r>
          </w:p>
          <w:p w14:paraId="1D2443F6" w14:textId="29EE491D" w:rsidR="00997F5C" w:rsidRPr="009258D8" w:rsidRDefault="00997F5C" w:rsidP="00997F5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Identificar los anexos necesarios según la</w:t>
            </w:r>
            <w:r w:rsidR="001D3A59" w:rsidRPr="009258D8">
              <w:rPr>
                <w:rFonts w:ascii="Arial" w:hAnsi="Arial" w:cs="Arial"/>
                <w:color w:val="808080" w:themeColor="background1" w:themeShade="80"/>
              </w:rPr>
              <w:t xml:space="preserve"> modalidad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>. (Favor consultar Manual de Contratación de la Entidad)</w:t>
            </w:r>
          </w:p>
          <w:p w14:paraId="7CDF3C1B" w14:textId="35779954" w:rsidR="00997F5C" w:rsidRPr="009258D8" w:rsidRDefault="00997F5C" w:rsidP="00997F5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Anexo </w:t>
            </w:r>
            <w:r w:rsidR="003F7DCB" w:rsidRPr="009258D8">
              <w:rPr>
                <w:rFonts w:ascii="Arial" w:hAnsi="Arial" w:cs="Arial"/>
                <w:color w:val="808080" w:themeColor="background1" w:themeShade="80"/>
              </w:rPr>
              <w:t>Condiciones Técnicas Mínimas</w:t>
            </w:r>
            <w:r w:rsidR="001D3A59" w:rsidRPr="009258D8">
              <w:rPr>
                <w:rFonts w:ascii="Arial" w:hAnsi="Arial" w:cs="Arial"/>
                <w:color w:val="808080" w:themeColor="background1" w:themeShade="80"/>
              </w:rPr>
              <w:t xml:space="preserve"> (si aplica)</w:t>
            </w:r>
          </w:p>
          <w:p w14:paraId="79219933" w14:textId="77777777" w:rsidR="00997F5C" w:rsidRPr="009258D8" w:rsidRDefault="00997F5C" w:rsidP="00997F5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Ficha técnica en los casos que aplica</w:t>
            </w:r>
          </w:p>
          <w:p w14:paraId="62844685" w14:textId="75D7B0C8" w:rsidR="00997F5C" w:rsidRPr="009258D8" w:rsidRDefault="00997F5C" w:rsidP="00997F5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Documentos técnicos</w:t>
            </w:r>
            <w:r w:rsidR="00FA0EC2" w:rsidRPr="009258D8">
              <w:rPr>
                <w:rFonts w:ascii="Arial" w:hAnsi="Arial" w:cs="Arial"/>
                <w:color w:val="808080" w:themeColor="background1" w:themeShade="80"/>
              </w:rPr>
              <w:t xml:space="preserve"> y/o administrativos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adicionales cuando aplique</w:t>
            </w:r>
          </w:p>
          <w:p w14:paraId="5DE59D27" w14:textId="77777777" w:rsidR="00997F5C" w:rsidRPr="009258D8" w:rsidRDefault="00997F5C" w:rsidP="00997F5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Matriz de Riesgos.</w:t>
            </w:r>
          </w:p>
          <w:p w14:paraId="772EFBCE" w14:textId="77777777" w:rsidR="00FA0EC2" w:rsidRPr="009258D8" w:rsidRDefault="00165144" w:rsidP="00FA0EC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Formatos requeridos para el proceso de selección. </w:t>
            </w:r>
          </w:p>
          <w:p w14:paraId="684719E5" w14:textId="3F74996F" w:rsidR="008D2BDE" w:rsidRPr="009258D8" w:rsidRDefault="008D2BDE" w:rsidP="008D2BDE">
            <w:pPr>
              <w:pStyle w:val="Prrafodelista"/>
              <w:ind w:left="360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</w:tbl>
    <w:p w14:paraId="505AEE62" w14:textId="382628BE" w:rsidR="0004293F" w:rsidRPr="009258D8" w:rsidRDefault="00A14E94" w:rsidP="00092A00">
      <w:pPr>
        <w:spacing w:after="0" w:line="240" w:lineRule="auto"/>
        <w:rPr>
          <w:rFonts w:ascii="Arial" w:hAnsi="Arial" w:cs="Arial"/>
          <w:color w:val="FF0000"/>
        </w:rPr>
      </w:pPr>
      <w:r w:rsidRPr="009258D8">
        <w:rPr>
          <w:rFonts w:ascii="Arial" w:hAnsi="Arial" w:cs="Arial"/>
        </w:rPr>
        <w:lastRenderedPageBreak/>
        <w:t xml:space="preserve"> </w:t>
      </w: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04293F" w:rsidRPr="009258D8" w14:paraId="69CE3068" w14:textId="77777777" w:rsidTr="009D04F3">
        <w:tc>
          <w:tcPr>
            <w:tcW w:w="2978" w:type="dxa"/>
            <w:vAlign w:val="center"/>
          </w:tcPr>
          <w:p w14:paraId="65BE89DB" w14:textId="7BFCFDDC" w:rsidR="0004293F" w:rsidRPr="009258D8" w:rsidRDefault="0004293F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>FIRMA</w:t>
            </w:r>
          </w:p>
        </w:tc>
        <w:tc>
          <w:tcPr>
            <w:tcW w:w="6662" w:type="dxa"/>
          </w:tcPr>
          <w:p w14:paraId="46F461CD" w14:textId="625D2F2A" w:rsidR="0004293F" w:rsidRPr="009258D8" w:rsidRDefault="00A3092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SUPERINTENDENTE NACIONAL DE SALUD</w:t>
            </w:r>
            <w:r w:rsidR="00FA0EC2" w:rsidRPr="009258D8">
              <w:rPr>
                <w:rFonts w:ascii="Arial" w:hAnsi="Arial" w:cs="Arial"/>
                <w:color w:val="808080" w:themeColor="background1" w:themeShade="80"/>
              </w:rPr>
              <w:t xml:space="preserve"> O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04293F" w:rsidRPr="009258D8">
              <w:rPr>
                <w:rFonts w:ascii="Arial" w:hAnsi="Arial" w:cs="Arial"/>
                <w:color w:val="808080" w:themeColor="background1" w:themeShade="80"/>
              </w:rPr>
              <w:t>DELEGADO</w:t>
            </w:r>
            <w:r w:rsidR="00FA0EC2" w:rsidRPr="009258D8">
              <w:rPr>
                <w:rFonts w:ascii="Arial" w:hAnsi="Arial" w:cs="Arial"/>
                <w:color w:val="808080" w:themeColor="background1" w:themeShade="80"/>
              </w:rPr>
              <w:t xml:space="preserve"> O</w:t>
            </w:r>
            <w:r w:rsidR="0004293F" w:rsidRPr="009258D8">
              <w:rPr>
                <w:rFonts w:ascii="Arial" w:hAnsi="Arial" w:cs="Arial"/>
                <w:color w:val="808080" w:themeColor="background1" w:themeShade="80"/>
              </w:rPr>
              <w:t xml:space="preserve"> DIRECTOR</w:t>
            </w:r>
            <w:r w:rsidR="00FA0EC2" w:rsidRPr="009258D8">
              <w:rPr>
                <w:rFonts w:ascii="Arial" w:hAnsi="Arial" w:cs="Arial"/>
                <w:color w:val="808080" w:themeColor="background1" w:themeShade="80"/>
              </w:rPr>
              <w:t xml:space="preserve"> O </w:t>
            </w:r>
            <w:r w:rsidR="0004293F" w:rsidRPr="009258D8">
              <w:rPr>
                <w:rFonts w:ascii="Arial" w:hAnsi="Arial" w:cs="Arial"/>
                <w:color w:val="808080" w:themeColor="background1" w:themeShade="80"/>
              </w:rPr>
              <w:t>SUBDIRECTOR</w:t>
            </w:r>
            <w:r w:rsidR="00FA0EC2" w:rsidRPr="009258D8">
              <w:rPr>
                <w:rFonts w:ascii="Arial" w:hAnsi="Arial" w:cs="Arial"/>
                <w:color w:val="808080" w:themeColor="background1" w:themeShade="80"/>
              </w:rPr>
              <w:t xml:space="preserve"> O </w:t>
            </w:r>
            <w:r w:rsidR="005C4C8D" w:rsidRPr="009258D8">
              <w:rPr>
                <w:rFonts w:ascii="Arial" w:hAnsi="Arial" w:cs="Arial"/>
                <w:color w:val="808080" w:themeColor="background1" w:themeShade="80"/>
              </w:rPr>
              <w:t xml:space="preserve">JEFE </w:t>
            </w:r>
            <w:r w:rsidRPr="009258D8">
              <w:rPr>
                <w:rFonts w:ascii="Arial" w:hAnsi="Arial" w:cs="Arial"/>
                <w:color w:val="808080" w:themeColor="background1" w:themeShade="80"/>
              </w:rPr>
              <w:t xml:space="preserve">DE </w:t>
            </w:r>
            <w:r w:rsidR="005C4C8D" w:rsidRPr="009258D8">
              <w:rPr>
                <w:rFonts w:ascii="Arial" w:hAnsi="Arial" w:cs="Arial"/>
                <w:color w:val="808080" w:themeColor="background1" w:themeShade="80"/>
              </w:rPr>
              <w:t>OFICINA</w:t>
            </w:r>
            <w:r w:rsidR="001A52D6" w:rsidRPr="009258D8">
              <w:rPr>
                <w:rFonts w:ascii="Arial" w:hAnsi="Arial" w:cs="Arial"/>
                <w:color w:val="808080" w:themeColor="background1" w:themeShade="80"/>
              </w:rPr>
              <w:t xml:space="preserve"> O QUIEN DETERMINE EL MANUAL DE CONTRATACION</w:t>
            </w:r>
            <w:r w:rsidR="001D3A59" w:rsidRPr="009258D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108E893A" w14:textId="77777777" w:rsidR="001D3A59" w:rsidRPr="009258D8" w:rsidRDefault="001D3A59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064E2FB" w14:textId="77777777" w:rsidR="001D3A59" w:rsidRPr="009258D8" w:rsidRDefault="001D3A59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58D8">
              <w:rPr>
                <w:rFonts w:ascii="Arial" w:hAnsi="Arial" w:cs="Arial"/>
                <w:color w:val="808080" w:themeColor="background1" w:themeShade="80"/>
              </w:rPr>
              <w:t>NOTA: Cuando la necesidad sea de una Coordinación adscrita a un área, el coordinador deberá firmar también.</w:t>
            </w:r>
          </w:p>
          <w:p w14:paraId="58F5D3E0" w14:textId="2BDD092E" w:rsidR="00872D2C" w:rsidRPr="009258D8" w:rsidRDefault="00872D2C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04293F" w:rsidRPr="009258D8" w14:paraId="40927373" w14:textId="77777777" w:rsidTr="009D04F3">
        <w:tc>
          <w:tcPr>
            <w:tcW w:w="2978" w:type="dxa"/>
            <w:vAlign w:val="center"/>
          </w:tcPr>
          <w:p w14:paraId="3BCD2C76" w14:textId="1DCCDB1B" w:rsidR="0004293F" w:rsidRPr="009258D8" w:rsidRDefault="0004293F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6662" w:type="dxa"/>
          </w:tcPr>
          <w:p w14:paraId="492F8F1F" w14:textId="77777777" w:rsidR="0004293F" w:rsidRPr="009258D8" w:rsidRDefault="0004293F" w:rsidP="005D2F0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04293F" w:rsidRPr="009258D8" w14:paraId="6884515C" w14:textId="77777777" w:rsidTr="009D04F3">
        <w:tc>
          <w:tcPr>
            <w:tcW w:w="2978" w:type="dxa"/>
            <w:vAlign w:val="center"/>
          </w:tcPr>
          <w:p w14:paraId="5969143D" w14:textId="59CBCDA6" w:rsidR="0004293F" w:rsidRPr="009258D8" w:rsidRDefault="0004293F" w:rsidP="004D7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258D8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6662" w:type="dxa"/>
          </w:tcPr>
          <w:p w14:paraId="2F3A3EB4" w14:textId="77777777" w:rsidR="0004293F" w:rsidRPr="009258D8" w:rsidRDefault="0004293F" w:rsidP="005D2F0E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</w:tbl>
    <w:p w14:paraId="0D2795C8" w14:textId="25C28061" w:rsidR="00866FBC" w:rsidRPr="009258D8" w:rsidRDefault="00866FBC" w:rsidP="00092A00">
      <w:pPr>
        <w:spacing w:after="0" w:line="240" w:lineRule="auto"/>
        <w:rPr>
          <w:rFonts w:ascii="Arial" w:hAnsi="Arial" w:cs="Arial"/>
        </w:rPr>
      </w:pPr>
    </w:p>
    <w:p w14:paraId="31C3DDAF" w14:textId="77777777" w:rsidR="009D04F3" w:rsidRPr="009258D8" w:rsidRDefault="009D04F3" w:rsidP="00092A00">
      <w:pPr>
        <w:spacing w:after="0" w:line="240" w:lineRule="auto"/>
        <w:rPr>
          <w:rFonts w:ascii="Arial" w:hAnsi="Arial" w:cs="Arial"/>
        </w:rPr>
      </w:pPr>
    </w:p>
    <w:p w14:paraId="3A94A6AD" w14:textId="1E88C645" w:rsidR="00A65270" w:rsidRPr="009258D8" w:rsidRDefault="00A65270" w:rsidP="00092A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58D8">
        <w:rPr>
          <w:rFonts w:ascii="Arial" w:hAnsi="Arial" w:cs="Arial"/>
          <w:sz w:val="18"/>
          <w:szCs w:val="18"/>
        </w:rPr>
        <w:t xml:space="preserve">Elaboró: </w:t>
      </w:r>
      <w:r w:rsidR="00092A00" w:rsidRPr="009258D8">
        <w:rPr>
          <w:rFonts w:ascii="Arial" w:hAnsi="Arial" w:cs="Arial"/>
          <w:sz w:val="18"/>
          <w:szCs w:val="18"/>
        </w:rPr>
        <w:t>Nombre completo – Cargo - Área</w:t>
      </w:r>
    </w:p>
    <w:p w14:paraId="4BBFA321" w14:textId="002AF8EC" w:rsidR="00A65270" w:rsidRPr="009258D8" w:rsidRDefault="00A65270" w:rsidP="00092A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58D8">
        <w:rPr>
          <w:rFonts w:ascii="Arial" w:hAnsi="Arial" w:cs="Arial"/>
          <w:sz w:val="18"/>
          <w:szCs w:val="18"/>
        </w:rPr>
        <w:t xml:space="preserve">Revisó: </w:t>
      </w:r>
      <w:r w:rsidR="00092A00" w:rsidRPr="009258D8">
        <w:rPr>
          <w:rFonts w:ascii="Arial" w:hAnsi="Arial" w:cs="Arial"/>
          <w:sz w:val="18"/>
          <w:szCs w:val="18"/>
        </w:rPr>
        <w:t>Nombre completo – Cargo - Área</w:t>
      </w:r>
    </w:p>
    <w:p w14:paraId="654E0C3A" w14:textId="64782920" w:rsidR="00A65270" w:rsidRDefault="00A65270" w:rsidP="00092A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58D8">
        <w:rPr>
          <w:rFonts w:ascii="Arial" w:hAnsi="Arial" w:cs="Arial"/>
          <w:sz w:val="18"/>
          <w:szCs w:val="18"/>
        </w:rPr>
        <w:t xml:space="preserve">Aprobó: </w:t>
      </w:r>
      <w:r w:rsidR="00092A00" w:rsidRPr="009258D8">
        <w:rPr>
          <w:rFonts w:ascii="Arial" w:hAnsi="Arial" w:cs="Arial"/>
          <w:sz w:val="18"/>
          <w:szCs w:val="18"/>
        </w:rPr>
        <w:t xml:space="preserve">Nombre completo – Cargo </w:t>
      </w:r>
      <w:r w:rsidR="007F69E8" w:rsidRPr="009258D8">
        <w:rPr>
          <w:rFonts w:ascii="Arial" w:hAnsi="Arial" w:cs="Arial"/>
          <w:sz w:val="18"/>
          <w:szCs w:val="18"/>
        </w:rPr>
        <w:t>–</w:t>
      </w:r>
      <w:r w:rsidR="00092A00" w:rsidRPr="009258D8">
        <w:rPr>
          <w:rFonts w:ascii="Arial" w:hAnsi="Arial" w:cs="Arial"/>
          <w:sz w:val="18"/>
          <w:szCs w:val="18"/>
        </w:rPr>
        <w:t xml:space="preserve"> Área</w:t>
      </w:r>
    </w:p>
    <w:p w14:paraId="247AF6A0" w14:textId="77777777" w:rsidR="007F69E8" w:rsidRDefault="007F69E8" w:rsidP="00092A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7C5A5D" w14:textId="77777777" w:rsidR="005A251E" w:rsidRDefault="005A251E" w:rsidP="00092A0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6E578" w14:textId="77777777" w:rsidR="005A251E" w:rsidRDefault="005A251E" w:rsidP="00092A0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5A251E" w:rsidSect="00830449"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D396" w14:textId="77777777" w:rsidR="00A2464C" w:rsidRDefault="00A2464C" w:rsidP="00C27C38">
      <w:pPr>
        <w:spacing w:after="0" w:line="240" w:lineRule="auto"/>
      </w:pPr>
      <w:r>
        <w:separator/>
      </w:r>
    </w:p>
  </w:endnote>
  <w:endnote w:type="continuationSeparator" w:id="0">
    <w:p w14:paraId="57C16ECE" w14:textId="77777777" w:rsidR="00A2464C" w:rsidRDefault="00A2464C" w:rsidP="00C2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75B8" w14:textId="77777777" w:rsidR="004B73B7" w:rsidRDefault="004B73B7">
    <w:pPr>
      <w:pStyle w:val="Piedepgina"/>
      <w:jc w:val="right"/>
    </w:pPr>
    <w:r>
      <w:rPr>
        <w:color w:val="4472C4" w:themeColor="accent1"/>
        <w:sz w:val="20"/>
        <w:szCs w:val="20"/>
        <w:lang w:val="es-ES"/>
      </w:rPr>
      <w:t xml:space="preserve">pág.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  <w:lang w:val="es-ES"/>
      </w:rPr>
      <w:t>1</w:t>
    </w:r>
    <w:r>
      <w:rPr>
        <w:color w:val="4472C4" w:themeColor="accent1"/>
        <w:sz w:val="20"/>
        <w:szCs w:val="20"/>
      </w:rPr>
      <w:fldChar w:fldCharType="end"/>
    </w:r>
  </w:p>
  <w:p w14:paraId="3827C107" w14:textId="77777777" w:rsidR="004B73B7" w:rsidRDefault="004B73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80E0" w14:textId="77777777" w:rsidR="004B73B7" w:rsidRPr="007B383C" w:rsidRDefault="004B73B7">
    <w:pPr>
      <w:pStyle w:val="Piedepgina"/>
      <w:jc w:val="right"/>
    </w:pPr>
    <w:r w:rsidRPr="007B383C">
      <w:rPr>
        <w:sz w:val="20"/>
        <w:szCs w:val="20"/>
        <w:lang w:val="es-ES"/>
      </w:rPr>
      <w:t xml:space="preserve">pág. </w:t>
    </w:r>
    <w:r w:rsidRPr="007B383C">
      <w:rPr>
        <w:sz w:val="20"/>
        <w:szCs w:val="20"/>
      </w:rPr>
      <w:fldChar w:fldCharType="begin"/>
    </w:r>
    <w:r w:rsidRPr="007B383C">
      <w:rPr>
        <w:sz w:val="20"/>
        <w:szCs w:val="20"/>
      </w:rPr>
      <w:instrText>PAGE  \* Arabic</w:instrText>
    </w:r>
    <w:r w:rsidRPr="007B383C">
      <w:rPr>
        <w:sz w:val="20"/>
        <w:szCs w:val="20"/>
      </w:rPr>
      <w:fldChar w:fldCharType="separate"/>
    </w:r>
    <w:r w:rsidRPr="007B383C">
      <w:rPr>
        <w:sz w:val="20"/>
        <w:szCs w:val="20"/>
        <w:lang w:val="es-ES"/>
      </w:rPr>
      <w:t>1</w:t>
    </w:r>
    <w:r w:rsidRPr="007B383C">
      <w:rPr>
        <w:sz w:val="20"/>
        <w:szCs w:val="20"/>
      </w:rPr>
      <w:fldChar w:fldCharType="end"/>
    </w:r>
  </w:p>
  <w:p w14:paraId="6B92DFB7" w14:textId="77777777" w:rsidR="004B73B7" w:rsidRDefault="004B73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E83C" w14:textId="77777777" w:rsidR="004B73B7" w:rsidRPr="00125BC6" w:rsidRDefault="004B73B7">
    <w:pPr>
      <w:pStyle w:val="Piedepgina"/>
      <w:jc w:val="right"/>
    </w:pPr>
    <w:r w:rsidRPr="00125BC6">
      <w:rPr>
        <w:sz w:val="20"/>
        <w:szCs w:val="20"/>
        <w:lang w:val="es-ES"/>
      </w:rPr>
      <w:t xml:space="preserve">pág. </w:t>
    </w:r>
    <w:r w:rsidRPr="00125BC6">
      <w:rPr>
        <w:sz w:val="20"/>
        <w:szCs w:val="20"/>
      </w:rPr>
      <w:fldChar w:fldCharType="begin"/>
    </w:r>
    <w:r w:rsidRPr="00125BC6">
      <w:rPr>
        <w:sz w:val="20"/>
        <w:szCs w:val="20"/>
      </w:rPr>
      <w:instrText>PAGE  \* Arabic</w:instrText>
    </w:r>
    <w:r w:rsidRPr="00125BC6">
      <w:rPr>
        <w:sz w:val="20"/>
        <w:szCs w:val="20"/>
      </w:rPr>
      <w:fldChar w:fldCharType="separate"/>
    </w:r>
    <w:r w:rsidRPr="00125BC6">
      <w:rPr>
        <w:sz w:val="20"/>
        <w:szCs w:val="20"/>
        <w:lang w:val="es-ES"/>
      </w:rPr>
      <w:t>1</w:t>
    </w:r>
    <w:r w:rsidRPr="00125BC6">
      <w:rPr>
        <w:sz w:val="20"/>
        <w:szCs w:val="20"/>
      </w:rPr>
      <w:fldChar w:fldCharType="end"/>
    </w:r>
  </w:p>
  <w:p w14:paraId="08AA6A31" w14:textId="77777777" w:rsidR="00733F6C" w:rsidRDefault="00733F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B25D" w14:textId="77777777" w:rsidR="00A2464C" w:rsidRDefault="00A2464C" w:rsidP="00C27C38">
      <w:pPr>
        <w:spacing w:after="0" w:line="240" w:lineRule="auto"/>
      </w:pPr>
      <w:r>
        <w:separator/>
      </w:r>
    </w:p>
  </w:footnote>
  <w:footnote w:type="continuationSeparator" w:id="0">
    <w:p w14:paraId="15FAD944" w14:textId="77777777" w:rsidR="00A2464C" w:rsidRDefault="00A2464C" w:rsidP="00C27C38">
      <w:pPr>
        <w:spacing w:after="0" w:line="240" w:lineRule="auto"/>
      </w:pPr>
      <w:r>
        <w:continuationSeparator/>
      </w:r>
    </w:p>
  </w:footnote>
  <w:footnote w:id="1">
    <w:p w14:paraId="2102C9D1" w14:textId="221F37F6" w:rsidR="00AD45F7" w:rsidRPr="005A4369" w:rsidRDefault="00AD45F7" w:rsidP="005A4369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 w:rsidRPr="0073310B">
        <w:rPr>
          <w:rStyle w:val="Refdenotaalpie"/>
          <w:rFonts w:ascii="Arial" w:hAnsi="Arial" w:cs="Arial"/>
          <w:sz w:val="14"/>
          <w:szCs w:val="14"/>
        </w:rPr>
        <w:footnoteRef/>
      </w:r>
      <w:r w:rsidRPr="0073310B">
        <w:rPr>
          <w:rFonts w:ascii="Arial" w:hAnsi="Arial" w:cs="Arial"/>
          <w:sz w:val="14"/>
          <w:szCs w:val="14"/>
        </w:rPr>
        <w:t xml:space="preserve"> Entidades obligadas - orden segunda del Auto A-310 de 2024 de la Corte Constitucional: Presidencia de la República; el Ministerio de Salud y Protección Social; el Ministerio de Vivienda, Ciudad y Territorio; el Ministerio de Ambiente y Desarrollo Sostenible; el Ministerio de Agricultura y Desarrollo Rural; el Departamento Administrativo para la Prosperidad Social; el Instituto Colombiano de Bienestar Familiar; la Superintendencia Nacional de Salud; la Unidad Nacional para la Gestión del Riesgo de Desastres; el Departamento de La Guajira; los municipios de Uribia, Manaure, Riohacha y Maicao</w:t>
      </w:r>
      <w:r w:rsidR="005A4369" w:rsidRPr="0073310B">
        <w:rPr>
          <w:rFonts w:ascii="Arial" w:hAnsi="Arial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721"/>
      <w:tblW w:w="9652" w:type="dxa"/>
      <w:tblLook w:val="04A0" w:firstRow="1" w:lastRow="0" w:firstColumn="1" w:lastColumn="0" w:noHBand="0" w:noVBand="1"/>
    </w:tblPr>
    <w:tblGrid>
      <w:gridCol w:w="1921"/>
      <w:gridCol w:w="4800"/>
      <w:gridCol w:w="1511"/>
      <w:gridCol w:w="1420"/>
    </w:tblGrid>
    <w:tr w:rsidR="00B31811" w:rsidRPr="003622FD" w14:paraId="7765AAB7" w14:textId="77777777" w:rsidTr="005A2C67">
      <w:trPr>
        <w:trHeight w:val="384"/>
      </w:trPr>
      <w:tc>
        <w:tcPr>
          <w:tcW w:w="192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E5DF2DF" w14:textId="4D6B148B" w:rsidR="00B31811" w:rsidRPr="003622FD" w:rsidRDefault="00B31811" w:rsidP="00B31811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53B6240" w14:textId="7F1F863B" w:rsidR="00B31811" w:rsidRPr="00B31811" w:rsidRDefault="00B31811" w:rsidP="00B31811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B31811">
            <w:rPr>
              <w:rFonts w:ascii="Arial" w:hAnsi="Arial" w:cs="Arial"/>
              <w:b/>
              <w:bCs/>
              <w:sz w:val="22"/>
              <w:szCs w:val="22"/>
            </w:rPr>
            <w:t>GESTIÓN DE BIENES Y SERVICIOS</w:t>
          </w:r>
        </w:p>
      </w:tc>
      <w:tc>
        <w:tcPr>
          <w:tcW w:w="1511" w:type="dxa"/>
          <w:tcBorders>
            <w:left w:val="single" w:sz="4" w:space="0" w:color="auto"/>
          </w:tcBorders>
          <w:vAlign w:val="center"/>
        </w:tcPr>
        <w:p w14:paraId="02351A3B" w14:textId="77777777" w:rsidR="00B31811" w:rsidRPr="00B31811" w:rsidRDefault="00B31811" w:rsidP="00B31811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31811">
            <w:rPr>
              <w:rFonts w:ascii="Arial" w:hAnsi="Arial" w:cs="Arial"/>
              <w:b/>
              <w:bCs/>
              <w:sz w:val="22"/>
              <w:szCs w:val="22"/>
            </w:rPr>
            <w:t>CÓDIGO</w:t>
          </w:r>
        </w:p>
      </w:tc>
      <w:tc>
        <w:tcPr>
          <w:tcW w:w="1420" w:type="dxa"/>
          <w:vAlign w:val="center"/>
        </w:tcPr>
        <w:p w14:paraId="4A3BE8FA" w14:textId="7EF71E43" w:rsidR="00B31811" w:rsidRPr="00B31811" w:rsidRDefault="007B383C" w:rsidP="00B31811">
          <w:pPr>
            <w:pStyle w:val="Encabezado"/>
            <w:rPr>
              <w:rFonts w:ascii="Arial" w:hAnsi="Arial" w:cs="Arial"/>
              <w:bCs/>
              <w:sz w:val="22"/>
              <w:szCs w:val="22"/>
            </w:rPr>
          </w:pPr>
          <w:r>
            <w:rPr>
              <w:rFonts w:ascii="Arial" w:hAnsi="Arial" w:cs="Arial"/>
              <w:bCs/>
              <w:sz w:val="22"/>
              <w:szCs w:val="22"/>
            </w:rPr>
            <w:t>BSFT30</w:t>
          </w:r>
        </w:p>
      </w:tc>
    </w:tr>
    <w:tr w:rsidR="00B31811" w:rsidRPr="003622FD" w14:paraId="5024489A" w14:textId="77777777" w:rsidTr="005A2C67">
      <w:trPr>
        <w:trHeight w:val="384"/>
      </w:trPr>
      <w:tc>
        <w:tcPr>
          <w:tcW w:w="192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25334E8" w14:textId="44AABCEC" w:rsidR="00B31811" w:rsidRPr="003622FD" w:rsidRDefault="00F742FA" w:rsidP="00B31811">
          <w:pPr>
            <w:pStyle w:val="Encabezado"/>
            <w:rPr>
              <w:rFonts w:cs="Arial"/>
              <w:b/>
              <w:bCs/>
              <w:sz w:val="22"/>
            </w:rPr>
          </w:pPr>
          <w:r w:rsidRPr="00E274ED">
            <w:rPr>
              <w:rFonts w:cs="Arial"/>
              <w:b/>
              <w:bCs/>
              <w:noProof/>
              <w:sz w:val="22"/>
            </w:rPr>
            <w:drawing>
              <wp:inline distT="0" distB="0" distL="0" distR="0" wp14:anchorId="651E891E" wp14:editId="5F7F2681">
                <wp:extent cx="933498" cy="577880"/>
                <wp:effectExtent l="0" t="0" r="0" b="0"/>
                <wp:docPr id="17132945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702976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98" cy="577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2156AA" w14:textId="0864CA95" w:rsidR="00B31811" w:rsidRPr="00B31811" w:rsidRDefault="00B31811" w:rsidP="00B31811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31811">
            <w:rPr>
              <w:rFonts w:ascii="Arial" w:hAnsi="Arial" w:cs="Arial"/>
              <w:b/>
              <w:sz w:val="22"/>
              <w:szCs w:val="22"/>
            </w:rPr>
            <w:t>INSUMO PARA LA CONTRATACIÓN DE BIENES Y SERVICIOS</w:t>
          </w:r>
        </w:p>
      </w:tc>
      <w:tc>
        <w:tcPr>
          <w:tcW w:w="1511" w:type="dxa"/>
          <w:tcBorders>
            <w:left w:val="single" w:sz="4" w:space="0" w:color="auto"/>
          </w:tcBorders>
          <w:vAlign w:val="center"/>
        </w:tcPr>
        <w:p w14:paraId="23067BF2" w14:textId="77777777" w:rsidR="00B31811" w:rsidRPr="00B31811" w:rsidRDefault="00B31811" w:rsidP="00B31811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31811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420" w:type="dxa"/>
          <w:vAlign w:val="center"/>
        </w:tcPr>
        <w:p w14:paraId="4ACDB1A1" w14:textId="07DA3453" w:rsidR="00B31811" w:rsidRPr="00B31811" w:rsidRDefault="003B5FD1" w:rsidP="00B31811">
          <w:pPr>
            <w:pStyle w:val="Encabezado"/>
            <w:rPr>
              <w:rFonts w:ascii="Arial" w:hAnsi="Arial" w:cs="Arial"/>
              <w:bCs/>
              <w:sz w:val="22"/>
              <w:szCs w:val="22"/>
            </w:rPr>
          </w:pPr>
          <w:r>
            <w:rPr>
              <w:rFonts w:ascii="Arial" w:hAnsi="Arial" w:cs="Arial"/>
              <w:bCs/>
              <w:sz w:val="22"/>
              <w:szCs w:val="22"/>
            </w:rPr>
            <w:t>05</w:t>
          </w:r>
        </w:p>
      </w:tc>
    </w:tr>
    <w:tr w:rsidR="00B31811" w:rsidRPr="003622FD" w14:paraId="51361F2E" w14:textId="77777777" w:rsidTr="005A2C67">
      <w:trPr>
        <w:trHeight w:val="384"/>
      </w:trPr>
      <w:tc>
        <w:tcPr>
          <w:tcW w:w="192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0210FE" w14:textId="6652348E" w:rsidR="00B31811" w:rsidRPr="003622FD" w:rsidRDefault="00B31811" w:rsidP="00B31811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5299F8" w14:textId="77777777" w:rsidR="00B31811" w:rsidRPr="00B31811" w:rsidRDefault="00B31811" w:rsidP="00B31811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511" w:type="dxa"/>
          <w:tcBorders>
            <w:left w:val="single" w:sz="4" w:space="0" w:color="auto"/>
          </w:tcBorders>
          <w:vAlign w:val="center"/>
        </w:tcPr>
        <w:p w14:paraId="30E993B0" w14:textId="77777777" w:rsidR="00B31811" w:rsidRPr="00B31811" w:rsidRDefault="00B31811" w:rsidP="00B31811">
          <w:pPr>
            <w:pStyle w:val="Encabezado"/>
            <w:rPr>
              <w:rFonts w:ascii="Arial" w:hAnsi="Arial" w:cs="Arial"/>
              <w:b/>
              <w:bCs/>
              <w:sz w:val="22"/>
              <w:szCs w:val="22"/>
            </w:rPr>
          </w:pPr>
          <w:r w:rsidRPr="00B31811"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420" w:type="dxa"/>
          <w:vAlign w:val="center"/>
        </w:tcPr>
        <w:p w14:paraId="0BD3A38D" w14:textId="7F699C20" w:rsidR="00B31811" w:rsidRPr="00B31811" w:rsidRDefault="00FB5033" w:rsidP="00B31811">
          <w:pPr>
            <w:pStyle w:val="Encabezado"/>
            <w:rPr>
              <w:rFonts w:ascii="Arial" w:hAnsi="Arial" w:cs="Arial"/>
              <w:bCs/>
              <w:sz w:val="22"/>
              <w:szCs w:val="22"/>
            </w:rPr>
          </w:pPr>
          <w:r>
            <w:rPr>
              <w:rFonts w:ascii="Arial" w:hAnsi="Arial" w:cs="Arial"/>
              <w:bCs/>
              <w:sz w:val="22"/>
              <w:szCs w:val="22"/>
            </w:rPr>
            <w:t>11/12/2025</w:t>
          </w:r>
        </w:p>
      </w:tc>
    </w:tr>
  </w:tbl>
  <w:p w14:paraId="3F06180C" w14:textId="77777777" w:rsidR="00C27C38" w:rsidRDefault="00C27C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77A5"/>
    <w:multiLevelType w:val="multilevel"/>
    <w:tmpl w:val="7AF0E09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A60172"/>
    <w:multiLevelType w:val="hybridMultilevel"/>
    <w:tmpl w:val="317E27C4"/>
    <w:lvl w:ilvl="0" w:tplc="240A000F">
      <w:start w:val="1"/>
      <w:numFmt w:val="decimal"/>
      <w:lvlText w:val="%1."/>
      <w:lvlJc w:val="left"/>
      <w:pPr>
        <w:ind w:left="785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E19A1"/>
    <w:multiLevelType w:val="hybridMultilevel"/>
    <w:tmpl w:val="045CAC7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3D2AB2"/>
    <w:multiLevelType w:val="hybridMultilevel"/>
    <w:tmpl w:val="6D8E4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57A1F"/>
    <w:multiLevelType w:val="multilevel"/>
    <w:tmpl w:val="3AE6ED80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  <w:i w:val="0"/>
        <w:color w:val="auto"/>
      </w:rPr>
    </w:lvl>
  </w:abstractNum>
  <w:abstractNum w:abstractNumId="5" w15:restartNumberingAfterBreak="0">
    <w:nsid w:val="53005EAC"/>
    <w:multiLevelType w:val="hybridMultilevel"/>
    <w:tmpl w:val="7F682F92"/>
    <w:lvl w:ilvl="0" w:tplc="7C009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C10DA"/>
    <w:multiLevelType w:val="multilevel"/>
    <w:tmpl w:val="42483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97861C5"/>
    <w:multiLevelType w:val="hybridMultilevel"/>
    <w:tmpl w:val="022232E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9869585">
    <w:abstractNumId w:val="7"/>
  </w:num>
  <w:num w:numId="2" w16cid:durableId="565384773">
    <w:abstractNumId w:val="5"/>
  </w:num>
  <w:num w:numId="3" w16cid:durableId="697972249">
    <w:abstractNumId w:val="1"/>
  </w:num>
  <w:num w:numId="4" w16cid:durableId="1165828201">
    <w:abstractNumId w:val="0"/>
  </w:num>
  <w:num w:numId="5" w16cid:durableId="328020307">
    <w:abstractNumId w:val="6"/>
  </w:num>
  <w:num w:numId="6" w16cid:durableId="934552365">
    <w:abstractNumId w:val="3"/>
  </w:num>
  <w:num w:numId="7" w16cid:durableId="1496798631">
    <w:abstractNumId w:val="4"/>
  </w:num>
  <w:num w:numId="8" w16cid:durableId="691960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CE"/>
    <w:rsid w:val="00001539"/>
    <w:rsid w:val="00002160"/>
    <w:rsid w:val="00004858"/>
    <w:rsid w:val="000054F6"/>
    <w:rsid w:val="00017CF9"/>
    <w:rsid w:val="00021279"/>
    <w:rsid w:val="00026490"/>
    <w:rsid w:val="00030562"/>
    <w:rsid w:val="0003521B"/>
    <w:rsid w:val="000376F3"/>
    <w:rsid w:val="0004293F"/>
    <w:rsid w:val="00043DA0"/>
    <w:rsid w:val="00050ABD"/>
    <w:rsid w:val="000548A0"/>
    <w:rsid w:val="000616C1"/>
    <w:rsid w:val="000637C4"/>
    <w:rsid w:val="00066B45"/>
    <w:rsid w:val="000878BB"/>
    <w:rsid w:val="00090E56"/>
    <w:rsid w:val="00092A00"/>
    <w:rsid w:val="000A167E"/>
    <w:rsid w:val="000A6363"/>
    <w:rsid w:val="000C2B81"/>
    <w:rsid w:val="000C7079"/>
    <w:rsid w:val="000C7216"/>
    <w:rsid w:val="000D5534"/>
    <w:rsid w:val="000D7867"/>
    <w:rsid w:val="000E03FF"/>
    <w:rsid w:val="000E7CBC"/>
    <w:rsid w:val="000F2BCC"/>
    <w:rsid w:val="000F357D"/>
    <w:rsid w:val="000F60A5"/>
    <w:rsid w:val="00100750"/>
    <w:rsid w:val="00102A1A"/>
    <w:rsid w:val="0011750D"/>
    <w:rsid w:val="00123777"/>
    <w:rsid w:val="0012480F"/>
    <w:rsid w:val="00124CCE"/>
    <w:rsid w:val="00125BC6"/>
    <w:rsid w:val="00127BCB"/>
    <w:rsid w:val="00136996"/>
    <w:rsid w:val="0014055F"/>
    <w:rsid w:val="00144A81"/>
    <w:rsid w:val="00145D90"/>
    <w:rsid w:val="00151963"/>
    <w:rsid w:val="001546E9"/>
    <w:rsid w:val="00155D08"/>
    <w:rsid w:val="00164A2F"/>
    <w:rsid w:val="00165144"/>
    <w:rsid w:val="00166A01"/>
    <w:rsid w:val="00170565"/>
    <w:rsid w:val="00175A23"/>
    <w:rsid w:val="0018384A"/>
    <w:rsid w:val="00183BF4"/>
    <w:rsid w:val="00185A66"/>
    <w:rsid w:val="00186E5E"/>
    <w:rsid w:val="00190907"/>
    <w:rsid w:val="0019115C"/>
    <w:rsid w:val="001946B6"/>
    <w:rsid w:val="001970A4"/>
    <w:rsid w:val="00197AC1"/>
    <w:rsid w:val="001A0424"/>
    <w:rsid w:val="001A33D7"/>
    <w:rsid w:val="001A52D6"/>
    <w:rsid w:val="001A6AD3"/>
    <w:rsid w:val="001B5554"/>
    <w:rsid w:val="001C2DC3"/>
    <w:rsid w:val="001C455A"/>
    <w:rsid w:val="001D3A59"/>
    <w:rsid w:val="001D4C39"/>
    <w:rsid w:val="001F1616"/>
    <w:rsid w:val="001F72C0"/>
    <w:rsid w:val="00201364"/>
    <w:rsid w:val="00204709"/>
    <w:rsid w:val="00205AC4"/>
    <w:rsid w:val="0021023D"/>
    <w:rsid w:val="002107DF"/>
    <w:rsid w:val="002131DE"/>
    <w:rsid w:val="00214DF7"/>
    <w:rsid w:val="00240957"/>
    <w:rsid w:val="002428F0"/>
    <w:rsid w:val="00244896"/>
    <w:rsid w:val="002448CA"/>
    <w:rsid w:val="002460D9"/>
    <w:rsid w:val="0024723D"/>
    <w:rsid w:val="002600FD"/>
    <w:rsid w:val="00266A9E"/>
    <w:rsid w:val="0028616E"/>
    <w:rsid w:val="00286AE7"/>
    <w:rsid w:val="00287974"/>
    <w:rsid w:val="002A0C67"/>
    <w:rsid w:val="002A2D98"/>
    <w:rsid w:val="002A43F8"/>
    <w:rsid w:val="002A7FEA"/>
    <w:rsid w:val="002B3EF4"/>
    <w:rsid w:val="002B4426"/>
    <w:rsid w:val="002B4528"/>
    <w:rsid w:val="002B52CA"/>
    <w:rsid w:val="002B7549"/>
    <w:rsid w:val="002C0382"/>
    <w:rsid w:val="002C091C"/>
    <w:rsid w:val="002C6D0C"/>
    <w:rsid w:val="002D0A0C"/>
    <w:rsid w:val="002D56DF"/>
    <w:rsid w:val="002E0757"/>
    <w:rsid w:val="002E6236"/>
    <w:rsid w:val="002E62D8"/>
    <w:rsid w:val="002E7E67"/>
    <w:rsid w:val="002F2539"/>
    <w:rsid w:val="002F4C9B"/>
    <w:rsid w:val="002F5F31"/>
    <w:rsid w:val="002F7642"/>
    <w:rsid w:val="00300D25"/>
    <w:rsid w:val="003049B2"/>
    <w:rsid w:val="00317C05"/>
    <w:rsid w:val="00320FED"/>
    <w:rsid w:val="00321352"/>
    <w:rsid w:val="00321919"/>
    <w:rsid w:val="003263B1"/>
    <w:rsid w:val="00332338"/>
    <w:rsid w:val="00332EB1"/>
    <w:rsid w:val="0034258F"/>
    <w:rsid w:val="003442B0"/>
    <w:rsid w:val="003475EE"/>
    <w:rsid w:val="00350016"/>
    <w:rsid w:val="00350C3A"/>
    <w:rsid w:val="00352388"/>
    <w:rsid w:val="00354262"/>
    <w:rsid w:val="00361B19"/>
    <w:rsid w:val="0036642B"/>
    <w:rsid w:val="00366701"/>
    <w:rsid w:val="00371B16"/>
    <w:rsid w:val="003755B6"/>
    <w:rsid w:val="00384F6A"/>
    <w:rsid w:val="00391EB8"/>
    <w:rsid w:val="003A0287"/>
    <w:rsid w:val="003A67B0"/>
    <w:rsid w:val="003A6A23"/>
    <w:rsid w:val="003B104E"/>
    <w:rsid w:val="003B131A"/>
    <w:rsid w:val="003B5FD1"/>
    <w:rsid w:val="003E0784"/>
    <w:rsid w:val="003E1A36"/>
    <w:rsid w:val="003F1425"/>
    <w:rsid w:val="003F63DD"/>
    <w:rsid w:val="003F7921"/>
    <w:rsid w:val="003F7DCB"/>
    <w:rsid w:val="004145EF"/>
    <w:rsid w:val="00414BBF"/>
    <w:rsid w:val="004220AC"/>
    <w:rsid w:val="00424F21"/>
    <w:rsid w:val="00425CD2"/>
    <w:rsid w:val="00433A68"/>
    <w:rsid w:val="00444219"/>
    <w:rsid w:val="00445DAC"/>
    <w:rsid w:val="00447708"/>
    <w:rsid w:val="004524E0"/>
    <w:rsid w:val="00456E37"/>
    <w:rsid w:val="00466FAC"/>
    <w:rsid w:val="00471954"/>
    <w:rsid w:val="004749D4"/>
    <w:rsid w:val="00481124"/>
    <w:rsid w:val="00486E12"/>
    <w:rsid w:val="004946DB"/>
    <w:rsid w:val="00497486"/>
    <w:rsid w:val="004B73B7"/>
    <w:rsid w:val="004C1C05"/>
    <w:rsid w:val="004C5B1D"/>
    <w:rsid w:val="004C682F"/>
    <w:rsid w:val="004D388A"/>
    <w:rsid w:val="004D39CE"/>
    <w:rsid w:val="004D7424"/>
    <w:rsid w:val="004E356A"/>
    <w:rsid w:val="004E40DC"/>
    <w:rsid w:val="004E6DAB"/>
    <w:rsid w:val="004E7D18"/>
    <w:rsid w:val="004F0229"/>
    <w:rsid w:val="004F4726"/>
    <w:rsid w:val="004F4836"/>
    <w:rsid w:val="00504EE5"/>
    <w:rsid w:val="005059E0"/>
    <w:rsid w:val="00510EC8"/>
    <w:rsid w:val="00510F14"/>
    <w:rsid w:val="005252F3"/>
    <w:rsid w:val="00525CB8"/>
    <w:rsid w:val="00530EDB"/>
    <w:rsid w:val="00553E48"/>
    <w:rsid w:val="00554EBF"/>
    <w:rsid w:val="005671AA"/>
    <w:rsid w:val="00567AC9"/>
    <w:rsid w:val="00574CDC"/>
    <w:rsid w:val="005753E6"/>
    <w:rsid w:val="005770BF"/>
    <w:rsid w:val="00577B5A"/>
    <w:rsid w:val="00577DE9"/>
    <w:rsid w:val="0058004E"/>
    <w:rsid w:val="00580C7F"/>
    <w:rsid w:val="005856D8"/>
    <w:rsid w:val="0058629B"/>
    <w:rsid w:val="00586427"/>
    <w:rsid w:val="005870FF"/>
    <w:rsid w:val="005A182B"/>
    <w:rsid w:val="005A251E"/>
    <w:rsid w:val="005A2C67"/>
    <w:rsid w:val="005A4369"/>
    <w:rsid w:val="005A5B90"/>
    <w:rsid w:val="005A6F8A"/>
    <w:rsid w:val="005B4C73"/>
    <w:rsid w:val="005C1B83"/>
    <w:rsid w:val="005C3E51"/>
    <w:rsid w:val="005C4C8D"/>
    <w:rsid w:val="005C4DB7"/>
    <w:rsid w:val="005C537F"/>
    <w:rsid w:val="005D2F0E"/>
    <w:rsid w:val="005E2684"/>
    <w:rsid w:val="005E6013"/>
    <w:rsid w:val="005F3082"/>
    <w:rsid w:val="005F3842"/>
    <w:rsid w:val="005F7F56"/>
    <w:rsid w:val="0060619A"/>
    <w:rsid w:val="00614004"/>
    <w:rsid w:val="00622871"/>
    <w:rsid w:val="006464E5"/>
    <w:rsid w:val="0064756C"/>
    <w:rsid w:val="00650F7C"/>
    <w:rsid w:val="00651B6E"/>
    <w:rsid w:val="00655ED9"/>
    <w:rsid w:val="006627EE"/>
    <w:rsid w:val="00663C14"/>
    <w:rsid w:val="00666B87"/>
    <w:rsid w:val="00670672"/>
    <w:rsid w:val="00671FCF"/>
    <w:rsid w:val="00675499"/>
    <w:rsid w:val="00681E98"/>
    <w:rsid w:val="006843AA"/>
    <w:rsid w:val="0068595F"/>
    <w:rsid w:val="006862BD"/>
    <w:rsid w:val="00686B96"/>
    <w:rsid w:val="00697FF6"/>
    <w:rsid w:val="006B1BA2"/>
    <w:rsid w:val="006B2567"/>
    <w:rsid w:val="006B3AA2"/>
    <w:rsid w:val="006B3B80"/>
    <w:rsid w:val="006B52CD"/>
    <w:rsid w:val="006C2B02"/>
    <w:rsid w:val="006C3562"/>
    <w:rsid w:val="006C3929"/>
    <w:rsid w:val="006D3821"/>
    <w:rsid w:val="006E5357"/>
    <w:rsid w:val="006E62B9"/>
    <w:rsid w:val="006F05E9"/>
    <w:rsid w:val="006F0626"/>
    <w:rsid w:val="006F2A61"/>
    <w:rsid w:val="006F2CEB"/>
    <w:rsid w:val="006F2DDC"/>
    <w:rsid w:val="006F5271"/>
    <w:rsid w:val="00701051"/>
    <w:rsid w:val="00712082"/>
    <w:rsid w:val="00717B7A"/>
    <w:rsid w:val="00723F22"/>
    <w:rsid w:val="00732E65"/>
    <w:rsid w:val="0073310B"/>
    <w:rsid w:val="00733F6C"/>
    <w:rsid w:val="007409C5"/>
    <w:rsid w:val="00744C87"/>
    <w:rsid w:val="00747059"/>
    <w:rsid w:val="00752D94"/>
    <w:rsid w:val="007558F4"/>
    <w:rsid w:val="00757C5A"/>
    <w:rsid w:val="00762E57"/>
    <w:rsid w:val="007763CB"/>
    <w:rsid w:val="00777484"/>
    <w:rsid w:val="0078104B"/>
    <w:rsid w:val="007810FF"/>
    <w:rsid w:val="00786D88"/>
    <w:rsid w:val="00787FED"/>
    <w:rsid w:val="007A2F16"/>
    <w:rsid w:val="007B10DC"/>
    <w:rsid w:val="007B383C"/>
    <w:rsid w:val="007C021F"/>
    <w:rsid w:val="007C1BE7"/>
    <w:rsid w:val="007C6AF3"/>
    <w:rsid w:val="007C7449"/>
    <w:rsid w:val="007C755B"/>
    <w:rsid w:val="007D0922"/>
    <w:rsid w:val="007E0590"/>
    <w:rsid w:val="007E690A"/>
    <w:rsid w:val="007F1FA6"/>
    <w:rsid w:val="007F2EB4"/>
    <w:rsid w:val="007F69E8"/>
    <w:rsid w:val="0080285D"/>
    <w:rsid w:val="00803312"/>
    <w:rsid w:val="0080414B"/>
    <w:rsid w:val="00812630"/>
    <w:rsid w:val="00814A58"/>
    <w:rsid w:val="008263F8"/>
    <w:rsid w:val="0083038B"/>
    <w:rsid w:val="00830449"/>
    <w:rsid w:val="0083086F"/>
    <w:rsid w:val="008312B3"/>
    <w:rsid w:val="00832370"/>
    <w:rsid w:val="00841648"/>
    <w:rsid w:val="008540AC"/>
    <w:rsid w:val="00866FBC"/>
    <w:rsid w:val="00872D2C"/>
    <w:rsid w:val="00873969"/>
    <w:rsid w:val="00877B67"/>
    <w:rsid w:val="00882767"/>
    <w:rsid w:val="008876CC"/>
    <w:rsid w:val="00893001"/>
    <w:rsid w:val="0089421E"/>
    <w:rsid w:val="008951F5"/>
    <w:rsid w:val="008A2F1D"/>
    <w:rsid w:val="008B0638"/>
    <w:rsid w:val="008B5628"/>
    <w:rsid w:val="008C1CB3"/>
    <w:rsid w:val="008C258C"/>
    <w:rsid w:val="008C3027"/>
    <w:rsid w:val="008D2AC2"/>
    <w:rsid w:val="008D2BDE"/>
    <w:rsid w:val="008E02B0"/>
    <w:rsid w:val="008E0FB7"/>
    <w:rsid w:val="008E1BAD"/>
    <w:rsid w:val="008E1C68"/>
    <w:rsid w:val="008F1264"/>
    <w:rsid w:val="008F259C"/>
    <w:rsid w:val="008F309B"/>
    <w:rsid w:val="008F7592"/>
    <w:rsid w:val="0091084F"/>
    <w:rsid w:val="00910FB5"/>
    <w:rsid w:val="0091152E"/>
    <w:rsid w:val="0091391D"/>
    <w:rsid w:val="00913DD2"/>
    <w:rsid w:val="00914D27"/>
    <w:rsid w:val="00915537"/>
    <w:rsid w:val="00916DDD"/>
    <w:rsid w:val="00925156"/>
    <w:rsid w:val="009258D8"/>
    <w:rsid w:val="00930B6C"/>
    <w:rsid w:val="00935594"/>
    <w:rsid w:val="009405CB"/>
    <w:rsid w:val="00940FBE"/>
    <w:rsid w:val="009528D4"/>
    <w:rsid w:val="009626A0"/>
    <w:rsid w:val="00963E84"/>
    <w:rsid w:val="009749E7"/>
    <w:rsid w:val="009758FB"/>
    <w:rsid w:val="00981544"/>
    <w:rsid w:val="00981D8B"/>
    <w:rsid w:val="00993FDD"/>
    <w:rsid w:val="009965FD"/>
    <w:rsid w:val="00996A71"/>
    <w:rsid w:val="00997F5C"/>
    <w:rsid w:val="009A3A0A"/>
    <w:rsid w:val="009A3D32"/>
    <w:rsid w:val="009A592A"/>
    <w:rsid w:val="009C5771"/>
    <w:rsid w:val="009C7C1B"/>
    <w:rsid w:val="009D04F3"/>
    <w:rsid w:val="009E0F44"/>
    <w:rsid w:val="009E144F"/>
    <w:rsid w:val="009E6F7A"/>
    <w:rsid w:val="009F2558"/>
    <w:rsid w:val="009F2FF5"/>
    <w:rsid w:val="009F3179"/>
    <w:rsid w:val="00A02445"/>
    <w:rsid w:val="00A0450A"/>
    <w:rsid w:val="00A14E94"/>
    <w:rsid w:val="00A162CD"/>
    <w:rsid w:val="00A16465"/>
    <w:rsid w:val="00A21D7F"/>
    <w:rsid w:val="00A2464C"/>
    <w:rsid w:val="00A3092C"/>
    <w:rsid w:val="00A34134"/>
    <w:rsid w:val="00A377CE"/>
    <w:rsid w:val="00A42941"/>
    <w:rsid w:val="00A45F90"/>
    <w:rsid w:val="00A506C1"/>
    <w:rsid w:val="00A51FB8"/>
    <w:rsid w:val="00A60063"/>
    <w:rsid w:val="00A65270"/>
    <w:rsid w:val="00A71E01"/>
    <w:rsid w:val="00A831BB"/>
    <w:rsid w:val="00A967A0"/>
    <w:rsid w:val="00AA0CA6"/>
    <w:rsid w:val="00AA3346"/>
    <w:rsid w:val="00AA54A5"/>
    <w:rsid w:val="00AC0F89"/>
    <w:rsid w:val="00AC3959"/>
    <w:rsid w:val="00AC54CE"/>
    <w:rsid w:val="00AC5728"/>
    <w:rsid w:val="00AC7BF3"/>
    <w:rsid w:val="00AD45F7"/>
    <w:rsid w:val="00AD7E7D"/>
    <w:rsid w:val="00AE16DF"/>
    <w:rsid w:val="00AE46FB"/>
    <w:rsid w:val="00AE4E09"/>
    <w:rsid w:val="00AF3956"/>
    <w:rsid w:val="00B012D2"/>
    <w:rsid w:val="00B022F3"/>
    <w:rsid w:val="00B128CC"/>
    <w:rsid w:val="00B14D96"/>
    <w:rsid w:val="00B15DF9"/>
    <w:rsid w:val="00B23435"/>
    <w:rsid w:val="00B26D7D"/>
    <w:rsid w:val="00B300EF"/>
    <w:rsid w:val="00B31811"/>
    <w:rsid w:val="00B34999"/>
    <w:rsid w:val="00B41FD8"/>
    <w:rsid w:val="00B42D87"/>
    <w:rsid w:val="00B5163B"/>
    <w:rsid w:val="00B51D91"/>
    <w:rsid w:val="00B52EBC"/>
    <w:rsid w:val="00B563D1"/>
    <w:rsid w:val="00B62E06"/>
    <w:rsid w:val="00B64B5E"/>
    <w:rsid w:val="00B65973"/>
    <w:rsid w:val="00B66D2D"/>
    <w:rsid w:val="00B721AF"/>
    <w:rsid w:val="00B763D2"/>
    <w:rsid w:val="00B86CBB"/>
    <w:rsid w:val="00B90A32"/>
    <w:rsid w:val="00BA0F8A"/>
    <w:rsid w:val="00BA1C25"/>
    <w:rsid w:val="00BA2F88"/>
    <w:rsid w:val="00BB4905"/>
    <w:rsid w:val="00BB69B8"/>
    <w:rsid w:val="00BC1C9F"/>
    <w:rsid w:val="00BC40B5"/>
    <w:rsid w:val="00BC71DD"/>
    <w:rsid w:val="00BC7D37"/>
    <w:rsid w:val="00BD2527"/>
    <w:rsid w:val="00BD6A24"/>
    <w:rsid w:val="00BD73E3"/>
    <w:rsid w:val="00BE08C2"/>
    <w:rsid w:val="00BE6623"/>
    <w:rsid w:val="00BF2C59"/>
    <w:rsid w:val="00BF2D54"/>
    <w:rsid w:val="00BF57EB"/>
    <w:rsid w:val="00BF6CCE"/>
    <w:rsid w:val="00C07265"/>
    <w:rsid w:val="00C10EBF"/>
    <w:rsid w:val="00C17959"/>
    <w:rsid w:val="00C265C8"/>
    <w:rsid w:val="00C27C38"/>
    <w:rsid w:val="00C30098"/>
    <w:rsid w:val="00C570B2"/>
    <w:rsid w:val="00C57FD7"/>
    <w:rsid w:val="00C60EF6"/>
    <w:rsid w:val="00C63000"/>
    <w:rsid w:val="00C7148F"/>
    <w:rsid w:val="00C73912"/>
    <w:rsid w:val="00C74401"/>
    <w:rsid w:val="00C74DA4"/>
    <w:rsid w:val="00C85E09"/>
    <w:rsid w:val="00C9193F"/>
    <w:rsid w:val="00C93E75"/>
    <w:rsid w:val="00C95947"/>
    <w:rsid w:val="00CA20C0"/>
    <w:rsid w:val="00CA5E3C"/>
    <w:rsid w:val="00CA689A"/>
    <w:rsid w:val="00CB409C"/>
    <w:rsid w:val="00CC6961"/>
    <w:rsid w:val="00CD4E8E"/>
    <w:rsid w:val="00CD5C06"/>
    <w:rsid w:val="00CD798D"/>
    <w:rsid w:val="00CE7CA3"/>
    <w:rsid w:val="00CE7D29"/>
    <w:rsid w:val="00CF25C5"/>
    <w:rsid w:val="00D03FC7"/>
    <w:rsid w:val="00D31465"/>
    <w:rsid w:val="00D40D89"/>
    <w:rsid w:val="00D46D12"/>
    <w:rsid w:val="00D55D8F"/>
    <w:rsid w:val="00D61A56"/>
    <w:rsid w:val="00D633E0"/>
    <w:rsid w:val="00D63D89"/>
    <w:rsid w:val="00D64F9B"/>
    <w:rsid w:val="00D71BE1"/>
    <w:rsid w:val="00D72DC4"/>
    <w:rsid w:val="00D74299"/>
    <w:rsid w:val="00D82B2A"/>
    <w:rsid w:val="00D845F5"/>
    <w:rsid w:val="00D9038C"/>
    <w:rsid w:val="00D90B23"/>
    <w:rsid w:val="00D962D5"/>
    <w:rsid w:val="00DA7B72"/>
    <w:rsid w:val="00DA7DCA"/>
    <w:rsid w:val="00DB3E05"/>
    <w:rsid w:val="00DB48E3"/>
    <w:rsid w:val="00DC717C"/>
    <w:rsid w:val="00DD11E6"/>
    <w:rsid w:val="00DD50CF"/>
    <w:rsid w:val="00DF1B67"/>
    <w:rsid w:val="00DF25BA"/>
    <w:rsid w:val="00E078C4"/>
    <w:rsid w:val="00E2497B"/>
    <w:rsid w:val="00E274ED"/>
    <w:rsid w:val="00E345E3"/>
    <w:rsid w:val="00E35984"/>
    <w:rsid w:val="00E35B86"/>
    <w:rsid w:val="00E52066"/>
    <w:rsid w:val="00E741EF"/>
    <w:rsid w:val="00E75321"/>
    <w:rsid w:val="00E75BD9"/>
    <w:rsid w:val="00E8387D"/>
    <w:rsid w:val="00E9389A"/>
    <w:rsid w:val="00E93959"/>
    <w:rsid w:val="00E976C0"/>
    <w:rsid w:val="00EA2F7F"/>
    <w:rsid w:val="00EB19E8"/>
    <w:rsid w:val="00EB7E7B"/>
    <w:rsid w:val="00EC0E73"/>
    <w:rsid w:val="00EC376C"/>
    <w:rsid w:val="00ED04F1"/>
    <w:rsid w:val="00ED0628"/>
    <w:rsid w:val="00ED34D2"/>
    <w:rsid w:val="00ED4D62"/>
    <w:rsid w:val="00ED5806"/>
    <w:rsid w:val="00ED6299"/>
    <w:rsid w:val="00ED6768"/>
    <w:rsid w:val="00ED71E8"/>
    <w:rsid w:val="00EE2E1C"/>
    <w:rsid w:val="00EE64C1"/>
    <w:rsid w:val="00EF2F88"/>
    <w:rsid w:val="00EF5A8E"/>
    <w:rsid w:val="00F01708"/>
    <w:rsid w:val="00F019F0"/>
    <w:rsid w:val="00F10348"/>
    <w:rsid w:val="00F20F42"/>
    <w:rsid w:val="00F23202"/>
    <w:rsid w:val="00F23F65"/>
    <w:rsid w:val="00F27250"/>
    <w:rsid w:val="00F2776B"/>
    <w:rsid w:val="00F350B2"/>
    <w:rsid w:val="00F46574"/>
    <w:rsid w:val="00F71CF5"/>
    <w:rsid w:val="00F742FA"/>
    <w:rsid w:val="00F757D2"/>
    <w:rsid w:val="00F75F1B"/>
    <w:rsid w:val="00F85D9A"/>
    <w:rsid w:val="00F91894"/>
    <w:rsid w:val="00F9554F"/>
    <w:rsid w:val="00FA0EC2"/>
    <w:rsid w:val="00FA13DC"/>
    <w:rsid w:val="00FA1FE4"/>
    <w:rsid w:val="00FA25C1"/>
    <w:rsid w:val="00FB4A8D"/>
    <w:rsid w:val="00FB5033"/>
    <w:rsid w:val="00FB5D45"/>
    <w:rsid w:val="00FC1898"/>
    <w:rsid w:val="00FC5417"/>
    <w:rsid w:val="00FC6F78"/>
    <w:rsid w:val="00FD03B6"/>
    <w:rsid w:val="00FD33F4"/>
    <w:rsid w:val="00FF32EB"/>
    <w:rsid w:val="00FF3528"/>
    <w:rsid w:val="00FF36BA"/>
    <w:rsid w:val="00FF63DC"/>
    <w:rsid w:val="00FF6746"/>
    <w:rsid w:val="0316B666"/>
    <w:rsid w:val="0CA83904"/>
    <w:rsid w:val="125797F2"/>
    <w:rsid w:val="2BD1AEF5"/>
    <w:rsid w:val="3177CD28"/>
    <w:rsid w:val="34F7F1A9"/>
    <w:rsid w:val="38353DE2"/>
    <w:rsid w:val="38AD378A"/>
    <w:rsid w:val="3F7B5ED6"/>
    <w:rsid w:val="400AEA5A"/>
    <w:rsid w:val="4538B515"/>
    <w:rsid w:val="457DDED5"/>
    <w:rsid w:val="562C6BB1"/>
    <w:rsid w:val="5B449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779D1"/>
  <w15:chartTrackingRefBased/>
  <w15:docId w15:val="{ECEF3DC2-15D0-4587-BF00-85BB6E5F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AC7BF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C7B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86E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6E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6E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E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E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E5E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Ha,titulo 3,HOJA,Bolita,List Paragraph,Párrafo de lista4,BOLADEF,Párrafo de lista3,Párrafo de lista21,BOLA,Nivel 1 OS,Colorful List Accent 1,Colorful List - Accent 11,Bullet List,FooterText,numbered,List Paragraph1,Paragraphe de liste1"/>
    <w:basedOn w:val="Normal"/>
    <w:link w:val="PrrafodelistaCar"/>
    <w:uiPriority w:val="34"/>
    <w:qFormat/>
    <w:rsid w:val="00940FB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27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C38"/>
  </w:style>
  <w:style w:type="paragraph" w:styleId="Revisin">
    <w:name w:val="Revision"/>
    <w:hidden/>
    <w:uiPriority w:val="99"/>
    <w:semiHidden/>
    <w:rsid w:val="00FB4A8D"/>
    <w:pPr>
      <w:spacing w:after="0" w:line="240" w:lineRule="auto"/>
    </w:pPr>
  </w:style>
  <w:style w:type="paragraph" w:styleId="Textoindependiente">
    <w:name w:val="Body Text"/>
    <w:aliases w:val="TextindepT2,body text,bt,Subsection Body Text"/>
    <w:basedOn w:val="Normal"/>
    <w:link w:val="TextoindependienteCar"/>
    <w:unhideWhenUsed/>
    <w:rsid w:val="00F85D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aliases w:val="TextindepT2 Car,body text Car,bt Car,Subsection Body Text Car"/>
    <w:basedOn w:val="Fuentedeprrafopredeter"/>
    <w:link w:val="Textoindependiente"/>
    <w:rsid w:val="00F85D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Ha Car,titulo 3 Car,HOJA Car,Bolita Car,List Paragraph Car,Párrafo de lista4 Car,BOLADEF Car,Párrafo de lista3 Car,Párrafo de lista21 Car,BOLA Car,Nivel 1 OS Car,Colorful List Accent 1 Car,Colorful List - Accent 11 Car,numbered Car"/>
    <w:link w:val="Prrafodelista"/>
    <w:uiPriority w:val="34"/>
    <w:qFormat/>
    <w:locked/>
    <w:rsid w:val="00FB5D45"/>
  </w:style>
  <w:style w:type="character" w:styleId="Hipervnculo">
    <w:name w:val="Hyperlink"/>
    <w:basedOn w:val="Fuentedeprrafopredeter"/>
    <w:uiPriority w:val="99"/>
    <w:unhideWhenUsed/>
    <w:rsid w:val="007F69E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5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45F7"/>
    <w:rPr>
      <w:rFonts w:ascii="Times New Roman" w:hAnsi="Times New Roman" w:cs="Times New Roman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D45F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D45F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D45F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45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45F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4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olombiacompra.gov.co/es/manuales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contratos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BSFT30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2022-12-28T05:00:00+00:00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Insumo para la contratación de bienes y servicios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2025-12-11T05:00:00+00:00</Fecha_x0020_de_x0020_inicio_x0020_de_x0020_publicación>
    <Tipo_x0020_Documental xmlns="cfd7d055-4c42-4b1a-a19c-7e601acfe3a8">1686</Tipo_x0020_Documental>
    <_dlc_DocId xmlns="b6565643-c00f-44ce-b5d1-532a85e4382c">XQAF2AT3N76N-114-4240</_dlc_DocId>
    <_dlc_DocIdUrl xmlns="b6565643-c00f-44ce-b5d1-532a85e4382c">
      <Url>https://docs.supersalud.gov.co/PortalWeb/planeacion/_layouts/15/DocIdRedir.aspx?ID=XQAF2AT3N76N-114-4240</Url>
      <Description>XQAF2AT3N76N-114-4240</Description>
    </_dlc_DocIdUrl>
    <DLCPolicyLabelValue xmlns="60c38085-413c-455a-bf36-609d76e3b506">Copia Controlada</DLCPolicyLabelValu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9214-5B6F-4216-8ADC-231C6178B99F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CBB3086-71BE-43A1-8E45-547AA8A1DD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E6A908-813F-4D52-A2AF-E9EF9720A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0BA55-CB15-4D8F-B77A-4AF1F3C76A3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79D05A3-B08C-4F44-AE7E-FAECC6FAE32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CB07AC4-5DCB-437E-9636-5F3328FD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2959</Words>
  <Characters>16395</Characters>
  <Application>Microsoft Office Word</Application>
  <DocSecurity>0</DocSecurity>
  <Lines>607</Lines>
  <Paragraphs>233</Paragraphs>
  <ScaleCrop>false</ScaleCrop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Insumo para la contratación de bienes y servicios</dc:title>
  <dc:subject/>
  <dc:creator>Judith Patiño Garcia</dc:creator>
  <cp:keywords>BSFT30</cp:keywords>
  <dc:description/>
  <cp:lastModifiedBy>Marcela Andrea Garcia Guerrero</cp:lastModifiedBy>
  <cp:revision>3</cp:revision>
  <dcterms:created xsi:type="dcterms:W3CDTF">2025-12-11T21:42:00Z</dcterms:created>
  <dcterms:modified xsi:type="dcterms:W3CDTF">2025-12-11T21:42:00Z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39e0d43b-6f67-4494-8041-e4adf0ad9e60</vt:lpwstr>
  </property>
</Properties>
</file>