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44"/>
        <w:gridCol w:w="4943"/>
        <w:gridCol w:w="1297"/>
        <w:gridCol w:w="1418"/>
      </w:tblGrid>
      <w:tr w:rsidR="002E6EDE" w:rsidRPr="00C85A82" w14:paraId="1274C89F" w14:textId="77777777" w:rsidTr="00C84B67">
        <w:trPr>
          <w:trHeight w:val="498"/>
        </w:trPr>
        <w:tc>
          <w:tcPr>
            <w:tcW w:w="2295" w:type="dxa"/>
            <w:tcBorders>
              <w:top w:val="single" w:sz="4" w:space="0" w:color="auto"/>
              <w:left w:val="single" w:sz="4" w:space="0" w:color="auto"/>
              <w:bottom w:val="nil"/>
              <w:right w:val="single" w:sz="4" w:space="0" w:color="auto"/>
            </w:tcBorders>
          </w:tcPr>
          <w:p w14:paraId="17EC92D6" w14:textId="2CB51C74" w:rsidR="002E6EDE" w:rsidRPr="00C85A82" w:rsidRDefault="00E77835" w:rsidP="00CA474E">
            <w:pPr>
              <w:tabs>
                <w:tab w:val="center" w:pos="4419"/>
                <w:tab w:val="right" w:pos="8838"/>
              </w:tabs>
              <w:spacing w:before="0" w:after="0"/>
              <w:rPr>
                <w:rFonts w:cs="Arial"/>
                <w:b/>
                <w:bCs/>
                <w:szCs w:val="24"/>
              </w:rPr>
            </w:pPr>
            <w:bookmarkStart w:id="0" w:name="_Toc35453231"/>
            <w:bookmarkStart w:id="1" w:name="_Hlk76572557"/>
            <w:bookmarkStart w:id="2" w:name="_Hlk76572625"/>
            <w:r w:rsidRPr="00C85A82">
              <w:rPr>
                <w:rFonts w:cs="Arial"/>
                <w:b/>
                <w:bCs/>
                <w:noProof/>
                <w:szCs w:val="24"/>
              </w:rPr>
              <w:drawing>
                <wp:anchor distT="0" distB="0" distL="114300" distR="114300" simplePos="0" relativeHeight="251658240" behindDoc="0" locked="0" layoutInCell="1" allowOverlap="1" wp14:anchorId="28E3E692" wp14:editId="548F2255">
                  <wp:simplePos x="0" y="0"/>
                  <wp:positionH relativeFrom="column">
                    <wp:posOffset>-10795</wp:posOffset>
                  </wp:positionH>
                  <wp:positionV relativeFrom="paragraph">
                    <wp:posOffset>35561</wp:posOffset>
                  </wp:positionV>
                  <wp:extent cx="1374775" cy="819150"/>
                  <wp:effectExtent l="0" t="0" r="0"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tcBorders>
              <w:top w:val="single" w:sz="4" w:space="0" w:color="auto"/>
              <w:left w:val="single" w:sz="4" w:space="0" w:color="auto"/>
              <w:right w:val="single" w:sz="4" w:space="0" w:color="auto"/>
            </w:tcBorders>
            <w:vAlign w:val="center"/>
          </w:tcPr>
          <w:p w14:paraId="69C9DB5B" w14:textId="67EF468E" w:rsidR="002E6EDE" w:rsidRPr="00C85A82" w:rsidRDefault="002E6EDE" w:rsidP="00CA474E">
            <w:pPr>
              <w:tabs>
                <w:tab w:val="center" w:pos="4419"/>
                <w:tab w:val="right" w:pos="8838"/>
              </w:tabs>
              <w:spacing w:before="0" w:after="0"/>
              <w:jc w:val="center"/>
              <w:rPr>
                <w:rFonts w:cs="Arial"/>
                <w:b/>
                <w:bCs/>
                <w:szCs w:val="24"/>
              </w:rPr>
            </w:pPr>
            <w:r w:rsidRPr="00C85A82">
              <w:rPr>
                <w:rFonts w:cs="Arial"/>
                <w:b/>
                <w:bCs/>
                <w:szCs w:val="24"/>
              </w:rPr>
              <w:t>PROCESO</w:t>
            </w:r>
            <w:r w:rsidR="0045548D" w:rsidRPr="00C85A82">
              <w:rPr>
                <w:rFonts w:cs="Arial"/>
                <w:b/>
                <w:bCs/>
                <w:szCs w:val="24"/>
              </w:rPr>
              <w:t xml:space="preserve"> CONTROL</w:t>
            </w:r>
          </w:p>
        </w:tc>
        <w:tc>
          <w:tcPr>
            <w:tcW w:w="1232" w:type="dxa"/>
            <w:tcBorders>
              <w:left w:val="single" w:sz="4" w:space="0" w:color="auto"/>
            </w:tcBorders>
          </w:tcPr>
          <w:p w14:paraId="7FF11410" w14:textId="77777777" w:rsidR="002E6EDE" w:rsidRPr="00C85A82" w:rsidRDefault="002E6EDE" w:rsidP="00CA474E">
            <w:pPr>
              <w:tabs>
                <w:tab w:val="center" w:pos="4419"/>
                <w:tab w:val="right" w:pos="8838"/>
              </w:tabs>
              <w:spacing w:before="0" w:after="0"/>
              <w:rPr>
                <w:rFonts w:cs="Arial"/>
                <w:b/>
                <w:bCs/>
                <w:szCs w:val="24"/>
              </w:rPr>
            </w:pPr>
            <w:r w:rsidRPr="00C85A82">
              <w:rPr>
                <w:rFonts w:cs="Arial"/>
                <w:b/>
                <w:bCs/>
                <w:szCs w:val="24"/>
              </w:rPr>
              <w:t>CÓDIGO</w:t>
            </w:r>
          </w:p>
        </w:tc>
        <w:tc>
          <w:tcPr>
            <w:tcW w:w="1356" w:type="dxa"/>
          </w:tcPr>
          <w:p w14:paraId="5E9B9A21" w14:textId="184A5858" w:rsidR="002E6EDE" w:rsidRPr="00C85A82" w:rsidRDefault="004A312C" w:rsidP="00CA474E">
            <w:pPr>
              <w:tabs>
                <w:tab w:val="center" w:pos="4419"/>
                <w:tab w:val="right" w:pos="8838"/>
              </w:tabs>
              <w:spacing w:before="0" w:after="0"/>
              <w:rPr>
                <w:rFonts w:cs="Arial"/>
                <w:bCs/>
                <w:szCs w:val="24"/>
              </w:rPr>
            </w:pPr>
            <w:r>
              <w:rPr>
                <w:rFonts w:cs="Arial"/>
                <w:bCs/>
                <w:szCs w:val="24"/>
              </w:rPr>
              <w:t>CTMN08</w:t>
            </w:r>
          </w:p>
        </w:tc>
      </w:tr>
      <w:tr w:rsidR="00C84B67" w:rsidRPr="00C85A82" w14:paraId="427504CC" w14:textId="77777777" w:rsidTr="00C84B67">
        <w:trPr>
          <w:trHeight w:val="498"/>
        </w:trPr>
        <w:tc>
          <w:tcPr>
            <w:tcW w:w="2295" w:type="dxa"/>
            <w:tcBorders>
              <w:top w:val="nil"/>
              <w:left w:val="single" w:sz="4" w:space="0" w:color="auto"/>
              <w:bottom w:val="nil"/>
              <w:right w:val="single" w:sz="4" w:space="0" w:color="auto"/>
            </w:tcBorders>
          </w:tcPr>
          <w:p w14:paraId="25412D11" w14:textId="5CE08758" w:rsidR="00C84B67" w:rsidRPr="00C85A82" w:rsidRDefault="00C84B67" w:rsidP="00CA474E">
            <w:pPr>
              <w:tabs>
                <w:tab w:val="center" w:pos="4419"/>
                <w:tab w:val="right" w:pos="8838"/>
              </w:tabs>
              <w:spacing w:before="0" w:after="0"/>
              <w:rPr>
                <w:rFonts w:cs="Arial"/>
                <w:b/>
                <w:bCs/>
                <w:szCs w:val="24"/>
              </w:rPr>
            </w:pPr>
          </w:p>
        </w:tc>
        <w:tc>
          <w:tcPr>
            <w:tcW w:w="5019" w:type="dxa"/>
            <w:vMerge w:val="restart"/>
            <w:tcBorders>
              <w:left w:val="single" w:sz="4" w:space="0" w:color="auto"/>
              <w:right w:val="single" w:sz="4" w:space="0" w:color="auto"/>
            </w:tcBorders>
            <w:vAlign w:val="center"/>
          </w:tcPr>
          <w:p w14:paraId="506AAC95" w14:textId="48A79059" w:rsidR="00C84B67" w:rsidRPr="00C85A82" w:rsidRDefault="00C84B67" w:rsidP="00CA474E">
            <w:pPr>
              <w:tabs>
                <w:tab w:val="center" w:pos="4419"/>
                <w:tab w:val="right" w:pos="8838"/>
              </w:tabs>
              <w:spacing w:before="0" w:after="0"/>
              <w:jc w:val="center"/>
              <w:rPr>
                <w:rFonts w:cs="Arial"/>
                <w:b/>
                <w:bCs/>
                <w:szCs w:val="24"/>
              </w:rPr>
            </w:pPr>
            <w:r w:rsidRPr="00C85A82">
              <w:rPr>
                <w:rFonts w:cs="Arial"/>
                <w:b/>
                <w:bCs/>
                <w:szCs w:val="24"/>
              </w:rPr>
              <w:t>MANUAL</w:t>
            </w:r>
            <w:r w:rsidR="0045548D" w:rsidRPr="00C85A82">
              <w:rPr>
                <w:rFonts w:cs="Arial"/>
                <w:b/>
                <w:bCs/>
                <w:szCs w:val="24"/>
              </w:rPr>
              <w:t xml:space="preserve"> PARA EL SEGUIMIENTO DE MEDIDAS CAUTELARES</w:t>
            </w:r>
          </w:p>
        </w:tc>
        <w:tc>
          <w:tcPr>
            <w:tcW w:w="1232" w:type="dxa"/>
            <w:tcBorders>
              <w:left w:val="single" w:sz="4" w:space="0" w:color="auto"/>
            </w:tcBorders>
          </w:tcPr>
          <w:p w14:paraId="276BADF1" w14:textId="77777777" w:rsidR="00C84B67" w:rsidRPr="00C85A82" w:rsidRDefault="00C84B67" w:rsidP="00CA474E">
            <w:pPr>
              <w:tabs>
                <w:tab w:val="center" w:pos="4419"/>
                <w:tab w:val="right" w:pos="8838"/>
              </w:tabs>
              <w:spacing w:before="0" w:after="0"/>
              <w:rPr>
                <w:rFonts w:cs="Arial"/>
                <w:b/>
                <w:bCs/>
                <w:szCs w:val="24"/>
              </w:rPr>
            </w:pPr>
            <w:r w:rsidRPr="00C85A82">
              <w:rPr>
                <w:rFonts w:cs="Arial"/>
                <w:b/>
                <w:bCs/>
                <w:szCs w:val="24"/>
              </w:rPr>
              <w:t>VERSIÓN</w:t>
            </w:r>
          </w:p>
        </w:tc>
        <w:tc>
          <w:tcPr>
            <w:tcW w:w="1356" w:type="dxa"/>
          </w:tcPr>
          <w:p w14:paraId="68FCB9E9" w14:textId="6D97DFF2" w:rsidR="00C84B67" w:rsidRPr="00C85A82" w:rsidRDefault="00DD3855" w:rsidP="00CA474E">
            <w:pPr>
              <w:tabs>
                <w:tab w:val="center" w:pos="4419"/>
                <w:tab w:val="right" w:pos="8838"/>
              </w:tabs>
              <w:spacing w:before="0" w:after="0"/>
              <w:rPr>
                <w:rFonts w:cs="Arial"/>
                <w:bCs/>
                <w:szCs w:val="24"/>
              </w:rPr>
            </w:pPr>
            <w:r>
              <w:rPr>
                <w:rFonts w:cs="Arial"/>
                <w:bCs/>
                <w:szCs w:val="24"/>
              </w:rPr>
              <w:t>1</w:t>
            </w:r>
          </w:p>
        </w:tc>
      </w:tr>
      <w:tr w:rsidR="00C84B67" w:rsidRPr="00C85A82" w14:paraId="0D7A538C" w14:textId="77777777">
        <w:trPr>
          <w:trHeight w:val="278"/>
        </w:trPr>
        <w:tc>
          <w:tcPr>
            <w:tcW w:w="2295" w:type="dxa"/>
            <w:tcBorders>
              <w:top w:val="nil"/>
              <w:left w:val="single" w:sz="4" w:space="0" w:color="auto"/>
              <w:bottom w:val="single" w:sz="4" w:space="0" w:color="auto"/>
              <w:right w:val="single" w:sz="4" w:space="0" w:color="auto"/>
            </w:tcBorders>
          </w:tcPr>
          <w:p w14:paraId="1E45E831" w14:textId="77777777" w:rsidR="00C84B67" w:rsidRPr="00C85A82" w:rsidRDefault="00C84B67" w:rsidP="00CA474E">
            <w:pPr>
              <w:tabs>
                <w:tab w:val="center" w:pos="4419"/>
                <w:tab w:val="right" w:pos="8838"/>
              </w:tabs>
              <w:spacing w:before="0" w:after="0"/>
              <w:rPr>
                <w:rFonts w:cs="Arial"/>
                <w:b/>
                <w:bCs/>
                <w:szCs w:val="24"/>
              </w:rPr>
            </w:pPr>
          </w:p>
        </w:tc>
        <w:tc>
          <w:tcPr>
            <w:tcW w:w="5019" w:type="dxa"/>
            <w:vMerge/>
            <w:tcBorders>
              <w:left w:val="single" w:sz="4" w:space="0" w:color="auto"/>
              <w:bottom w:val="single" w:sz="4" w:space="0" w:color="auto"/>
              <w:right w:val="single" w:sz="4" w:space="0" w:color="auto"/>
            </w:tcBorders>
            <w:vAlign w:val="center"/>
          </w:tcPr>
          <w:p w14:paraId="7AE970B8" w14:textId="77777777" w:rsidR="00C84B67" w:rsidRPr="00C85A82" w:rsidRDefault="00C84B67" w:rsidP="00CA474E">
            <w:pPr>
              <w:tabs>
                <w:tab w:val="center" w:pos="4419"/>
                <w:tab w:val="right" w:pos="8838"/>
              </w:tabs>
              <w:spacing w:before="0" w:after="0"/>
              <w:rPr>
                <w:rFonts w:cs="Arial"/>
                <w:b/>
                <w:bCs/>
                <w:szCs w:val="24"/>
              </w:rPr>
            </w:pPr>
          </w:p>
        </w:tc>
        <w:tc>
          <w:tcPr>
            <w:tcW w:w="1232" w:type="dxa"/>
            <w:tcBorders>
              <w:left w:val="single" w:sz="4" w:space="0" w:color="auto"/>
            </w:tcBorders>
          </w:tcPr>
          <w:p w14:paraId="689649A3" w14:textId="77777777" w:rsidR="00C84B67" w:rsidRPr="00C85A82" w:rsidRDefault="00C84B67" w:rsidP="00CA474E">
            <w:pPr>
              <w:tabs>
                <w:tab w:val="center" w:pos="4419"/>
                <w:tab w:val="right" w:pos="8838"/>
              </w:tabs>
              <w:spacing w:before="0" w:after="0"/>
              <w:rPr>
                <w:rFonts w:cs="Arial"/>
                <w:b/>
                <w:bCs/>
                <w:szCs w:val="24"/>
              </w:rPr>
            </w:pPr>
            <w:r w:rsidRPr="00C85A82">
              <w:rPr>
                <w:rFonts w:cs="Arial"/>
                <w:b/>
                <w:bCs/>
                <w:szCs w:val="24"/>
              </w:rPr>
              <w:t>FECHA</w:t>
            </w:r>
          </w:p>
        </w:tc>
        <w:tc>
          <w:tcPr>
            <w:tcW w:w="1356" w:type="dxa"/>
          </w:tcPr>
          <w:p w14:paraId="6893E9B9" w14:textId="3517D684" w:rsidR="00C84B67" w:rsidRPr="00C85A82" w:rsidRDefault="00547320" w:rsidP="00CA474E">
            <w:pPr>
              <w:tabs>
                <w:tab w:val="center" w:pos="4419"/>
                <w:tab w:val="right" w:pos="8838"/>
              </w:tabs>
              <w:spacing w:before="0" w:after="0"/>
              <w:rPr>
                <w:rFonts w:cs="Arial"/>
                <w:bCs/>
                <w:szCs w:val="24"/>
              </w:rPr>
            </w:pPr>
            <w:r>
              <w:rPr>
                <w:rFonts w:cs="Arial"/>
                <w:bCs/>
                <w:szCs w:val="24"/>
              </w:rPr>
              <w:t>30/12/2025</w:t>
            </w:r>
          </w:p>
        </w:tc>
      </w:tr>
    </w:tbl>
    <w:p w14:paraId="60EDCB24" w14:textId="58730428" w:rsidR="00AD7E3C" w:rsidRPr="00C85A82" w:rsidRDefault="00FD66A4" w:rsidP="00FB0997">
      <w:pPr>
        <w:pStyle w:val="PortadaTitulo"/>
        <w:jc w:val="center"/>
        <w:rPr>
          <w:noProof/>
        </w:rPr>
      </w:pPr>
      <w:bookmarkStart w:id="3" w:name="_Toc173307278"/>
      <w:r w:rsidRPr="00C85A82">
        <w:rPr>
          <w:noProof/>
        </w:rPr>
        <w:drawing>
          <wp:anchor distT="0" distB="0" distL="114300" distR="114300" simplePos="0" relativeHeight="251658241" behindDoc="1" locked="0" layoutInCell="1" allowOverlap="1" wp14:anchorId="021B4416" wp14:editId="1762EC7A">
            <wp:simplePos x="0" y="0"/>
            <wp:positionH relativeFrom="page">
              <wp:align>right</wp:align>
            </wp:positionH>
            <wp:positionV relativeFrom="paragraph">
              <wp:posOffset>-1447165</wp:posOffset>
            </wp:positionV>
            <wp:extent cx="7740814" cy="10463917"/>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744785" cy="10469285"/>
                    </a:xfrm>
                    <a:prstGeom prst="rect">
                      <a:avLst/>
                    </a:prstGeom>
                  </pic:spPr>
                </pic:pic>
              </a:graphicData>
            </a:graphic>
            <wp14:sizeRelH relativeFrom="margin">
              <wp14:pctWidth>0</wp14:pctWidth>
            </wp14:sizeRelH>
            <wp14:sizeRelV relativeFrom="margin">
              <wp14:pctHeight>0</wp14:pctHeight>
            </wp14:sizeRelV>
          </wp:anchor>
        </w:drawing>
      </w:r>
      <w:bookmarkEnd w:id="3"/>
      <w:r w:rsidRPr="00C85A82">
        <w:rPr>
          <w:noProof/>
        </w:rPr>
        <w:br/>
      </w:r>
      <w:r w:rsidR="0045548D" w:rsidRPr="00C85A82">
        <w:rPr>
          <w:noProof/>
        </w:rPr>
        <w:t>MANUAL PARA EL SEGUIMIENTO DE MEDIDAS CAUTELARES</w:t>
      </w:r>
    </w:p>
    <w:p w14:paraId="7E82DCBA" w14:textId="4B9D9549" w:rsidR="00AD7E3C" w:rsidRPr="00C85A82" w:rsidRDefault="00AD7E3C" w:rsidP="00CA474E">
      <w:pPr>
        <w:spacing w:before="0" w:after="0"/>
        <w:rPr>
          <w:rFonts w:cs="Arial"/>
          <w:szCs w:val="24"/>
        </w:rPr>
      </w:pPr>
    </w:p>
    <w:p w14:paraId="0D15E955" w14:textId="72EA9EBE" w:rsidR="00E75D3E" w:rsidRPr="00C85A82" w:rsidRDefault="002A07BC" w:rsidP="00CA474E">
      <w:pPr>
        <w:tabs>
          <w:tab w:val="left" w:pos="6067"/>
        </w:tabs>
        <w:spacing w:before="0" w:after="0"/>
        <w:rPr>
          <w:rFonts w:cs="Arial"/>
          <w:szCs w:val="24"/>
        </w:rPr>
      </w:pPr>
      <w:r w:rsidRPr="00C85A82">
        <w:rPr>
          <w:rFonts w:cs="Arial"/>
          <w:szCs w:val="24"/>
        </w:rPr>
        <w:tab/>
      </w:r>
    </w:p>
    <w:p w14:paraId="7313A4C3" w14:textId="075B3AF0" w:rsidR="00E75D3E" w:rsidRPr="00C85A82" w:rsidRDefault="00E75D3E" w:rsidP="00CA474E">
      <w:pPr>
        <w:tabs>
          <w:tab w:val="left" w:pos="4896"/>
        </w:tabs>
        <w:spacing w:before="0" w:after="0"/>
        <w:rPr>
          <w:rFonts w:cs="Arial"/>
          <w:szCs w:val="24"/>
        </w:rPr>
      </w:pPr>
      <w:r w:rsidRPr="00C85A82">
        <w:rPr>
          <w:rFonts w:cs="Arial"/>
          <w:szCs w:val="24"/>
        </w:rPr>
        <w:tab/>
      </w:r>
    </w:p>
    <w:p w14:paraId="51F0BDA3" w14:textId="1BA7F5C0" w:rsidR="007E42C2" w:rsidRPr="00C85A82" w:rsidRDefault="007E42C2" w:rsidP="00CA474E">
      <w:pPr>
        <w:tabs>
          <w:tab w:val="left" w:pos="4896"/>
        </w:tabs>
        <w:spacing w:before="0" w:after="0"/>
        <w:rPr>
          <w:rFonts w:cs="Arial"/>
          <w:szCs w:val="24"/>
        </w:rPr>
      </w:pPr>
    </w:p>
    <w:p w14:paraId="158B90EF" w14:textId="77777777" w:rsidR="007E42C2" w:rsidRPr="00C85A82" w:rsidRDefault="007E42C2" w:rsidP="00CA474E">
      <w:pPr>
        <w:tabs>
          <w:tab w:val="left" w:pos="4896"/>
        </w:tabs>
        <w:spacing w:before="0" w:after="0"/>
        <w:jc w:val="center"/>
        <w:rPr>
          <w:rFonts w:cs="Arial"/>
          <w:szCs w:val="24"/>
        </w:rPr>
      </w:pPr>
    </w:p>
    <w:p w14:paraId="552A7BE1" w14:textId="1231AB49" w:rsidR="007E42C2" w:rsidRPr="00C85A82" w:rsidRDefault="00081E1A" w:rsidP="00CA474E">
      <w:pPr>
        <w:spacing w:before="0" w:after="0"/>
        <w:jc w:val="center"/>
        <w:rPr>
          <w:rFonts w:cs="Arial"/>
          <w:b/>
          <w:bCs/>
          <w:i/>
          <w:iCs/>
          <w:szCs w:val="24"/>
        </w:rPr>
      </w:pPr>
      <w:r w:rsidRPr="00C85A82">
        <w:rPr>
          <w:rFonts w:cs="Arial"/>
          <w:b/>
          <w:bCs/>
          <w:i/>
          <w:iCs/>
          <w:szCs w:val="24"/>
        </w:rPr>
        <w:t>Superintendencia Nacional de Salud</w:t>
      </w:r>
    </w:p>
    <w:p w14:paraId="5D2DBE7C" w14:textId="6E30B323" w:rsidR="00391573" w:rsidRPr="00C85A82" w:rsidRDefault="007E42C2" w:rsidP="00CA474E">
      <w:pPr>
        <w:pStyle w:val="PortadaFechadeldocumento"/>
        <w:spacing w:line="360" w:lineRule="auto"/>
        <w:ind w:left="2268" w:right="2175"/>
        <w:jc w:val="left"/>
      </w:pPr>
      <w:r w:rsidRPr="00C85A82">
        <w:rPr>
          <w:b w:val="0"/>
        </w:rPr>
        <w:t>Fecha del documento (</w:t>
      </w:r>
      <w:r w:rsidR="00547320">
        <w:rPr>
          <w:b w:val="0"/>
        </w:rPr>
        <w:t>30</w:t>
      </w:r>
      <w:r w:rsidRPr="00C85A82">
        <w:rPr>
          <w:b w:val="0"/>
        </w:rPr>
        <w:t xml:space="preserve"> – </w:t>
      </w:r>
      <w:r w:rsidR="00547320">
        <w:rPr>
          <w:b w:val="0"/>
        </w:rPr>
        <w:t>12</w:t>
      </w:r>
      <w:r w:rsidRPr="00C85A82">
        <w:rPr>
          <w:b w:val="0"/>
        </w:rPr>
        <w:t xml:space="preserve"> – </w:t>
      </w:r>
      <w:r w:rsidR="00547320">
        <w:rPr>
          <w:b w:val="0"/>
        </w:rPr>
        <w:t>2025</w:t>
      </w:r>
      <w:r w:rsidRPr="00C85A82">
        <w:rPr>
          <w:b w:val="0"/>
        </w:rPr>
        <w:t>)</w:t>
      </w:r>
    </w:p>
    <w:p w14:paraId="47C21DFF" w14:textId="4DEBABFC" w:rsidR="007E42C2" w:rsidRPr="00C85A82" w:rsidRDefault="00396951" w:rsidP="00CA474E">
      <w:pPr>
        <w:pStyle w:val="Prrafodelista"/>
        <w:numPr>
          <w:ilvl w:val="0"/>
          <w:numId w:val="7"/>
        </w:numPr>
        <w:spacing w:before="0" w:after="0" w:line="360" w:lineRule="auto"/>
        <w:rPr>
          <w:rFonts w:cs="Arial"/>
          <w:szCs w:val="24"/>
        </w:rPr>
      </w:pPr>
      <w:r w:rsidRPr="00C85A82">
        <w:rPr>
          <w:rFonts w:cs="Arial"/>
          <w:szCs w:val="24"/>
        </w:rPr>
        <w:br w:type="page"/>
      </w:r>
    </w:p>
    <w:sdt>
      <w:sdtPr>
        <w:rPr>
          <w:rFonts w:ascii="Arial" w:eastAsiaTheme="minorEastAsia" w:hAnsi="Arial" w:cstheme="minorBidi"/>
          <w:color w:val="auto"/>
          <w:szCs w:val="22"/>
          <w:lang w:val="es-ES" w:eastAsia="en-US"/>
        </w:rPr>
        <w:id w:val="1716464676"/>
        <w:docPartObj>
          <w:docPartGallery w:val="Table of Contents"/>
          <w:docPartUnique/>
        </w:docPartObj>
      </w:sdtPr>
      <w:sdtEndPr>
        <w:rPr>
          <w:rFonts w:cs="Arial"/>
          <w:b/>
          <w:bCs/>
        </w:rPr>
      </w:sdtEndPr>
      <w:sdtContent>
        <w:p w14:paraId="31B3B259" w14:textId="0849E1B1" w:rsidR="00524BF2" w:rsidRPr="00AA1279" w:rsidRDefault="00524BF2" w:rsidP="00AA1279">
          <w:pPr>
            <w:pStyle w:val="TtuloTDC"/>
            <w:jc w:val="center"/>
            <w:rPr>
              <w:sz w:val="32"/>
              <w:szCs w:val="32"/>
            </w:rPr>
          </w:pPr>
          <w:r w:rsidRPr="00AA1279">
            <w:rPr>
              <w:sz w:val="32"/>
              <w:szCs w:val="32"/>
              <w:lang w:val="es-ES"/>
            </w:rPr>
            <w:t>Contenido</w:t>
          </w:r>
        </w:p>
        <w:p w14:paraId="536BAAE1" w14:textId="648AB39B" w:rsidR="00646FFB" w:rsidRPr="00C85A82" w:rsidRDefault="00F03272" w:rsidP="00CA474E">
          <w:pPr>
            <w:pStyle w:val="TDC1"/>
            <w:tabs>
              <w:tab w:val="right" w:leader="dot" w:pos="8828"/>
            </w:tabs>
            <w:spacing w:before="0" w:after="0"/>
            <w:rPr>
              <w:rFonts w:eastAsiaTheme="minorEastAsia" w:cs="Arial"/>
              <w:noProof/>
              <w:kern w:val="2"/>
              <w:szCs w:val="24"/>
              <w:lang w:eastAsia="es-CO"/>
              <w14:ligatures w14:val="standardContextual"/>
            </w:rPr>
          </w:pPr>
          <w:r w:rsidRPr="00C85A82">
            <w:rPr>
              <w:rFonts w:cs="Arial"/>
              <w:szCs w:val="24"/>
            </w:rPr>
            <w:fldChar w:fldCharType="begin"/>
          </w:r>
          <w:r w:rsidRPr="00C85A82">
            <w:rPr>
              <w:rFonts w:cs="Arial"/>
              <w:szCs w:val="24"/>
            </w:rPr>
            <w:instrText xml:space="preserve"> TOC \o "2-4" \h \z \t "Título 1;1" </w:instrText>
          </w:r>
          <w:r w:rsidRPr="00C85A82">
            <w:rPr>
              <w:rFonts w:cs="Arial"/>
              <w:szCs w:val="24"/>
            </w:rPr>
            <w:fldChar w:fldCharType="separate"/>
          </w:r>
          <w:hyperlink w:anchor="_Toc214629427" w:history="1">
            <w:r w:rsidR="00646FFB" w:rsidRPr="00C85A82">
              <w:rPr>
                <w:rStyle w:val="Hipervnculo"/>
                <w:rFonts w:eastAsia="Times New Roman" w:cs="Arial"/>
                <w:noProof/>
                <w:szCs w:val="24"/>
              </w:rPr>
              <w:t>OBJETIVO</w:t>
            </w:r>
            <w:r w:rsidR="00646FFB" w:rsidRPr="00C85A82">
              <w:rPr>
                <w:rFonts w:cs="Arial"/>
                <w:noProof/>
                <w:webHidden/>
                <w:szCs w:val="24"/>
              </w:rPr>
              <w:tab/>
            </w:r>
            <w:r w:rsidR="00646FFB" w:rsidRPr="00C85A82">
              <w:rPr>
                <w:rFonts w:cs="Arial"/>
                <w:noProof/>
                <w:webHidden/>
                <w:szCs w:val="24"/>
              </w:rPr>
              <w:fldChar w:fldCharType="begin"/>
            </w:r>
            <w:r w:rsidR="00646FFB" w:rsidRPr="00C85A82">
              <w:rPr>
                <w:rFonts w:cs="Arial"/>
                <w:noProof/>
                <w:webHidden/>
                <w:szCs w:val="24"/>
              </w:rPr>
              <w:instrText xml:space="preserve"> PAGEREF _Toc214629427 \h </w:instrText>
            </w:r>
            <w:r w:rsidR="00646FFB" w:rsidRPr="00C85A82">
              <w:rPr>
                <w:rFonts w:cs="Arial"/>
                <w:noProof/>
                <w:webHidden/>
                <w:szCs w:val="24"/>
              </w:rPr>
            </w:r>
            <w:r w:rsidR="00646FFB" w:rsidRPr="00C85A82">
              <w:rPr>
                <w:rFonts w:cs="Arial"/>
                <w:noProof/>
                <w:webHidden/>
                <w:szCs w:val="24"/>
              </w:rPr>
              <w:fldChar w:fldCharType="separate"/>
            </w:r>
            <w:r w:rsidR="00547320">
              <w:rPr>
                <w:rFonts w:cs="Arial"/>
                <w:noProof/>
                <w:webHidden/>
                <w:szCs w:val="24"/>
              </w:rPr>
              <w:t>2</w:t>
            </w:r>
            <w:r w:rsidR="00646FFB" w:rsidRPr="00C85A82">
              <w:rPr>
                <w:rFonts w:cs="Arial"/>
                <w:noProof/>
                <w:webHidden/>
                <w:szCs w:val="24"/>
              </w:rPr>
              <w:fldChar w:fldCharType="end"/>
            </w:r>
          </w:hyperlink>
        </w:p>
        <w:p w14:paraId="64876841" w14:textId="3A1305DC"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28" w:history="1">
            <w:r w:rsidRPr="00C85A82">
              <w:rPr>
                <w:rStyle w:val="Hipervnculo"/>
                <w:rFonts w:eastAsia="Times New Roman" w:cs="Arial"/>
                <w:noProof/>
                <w:szCs w:val="24"/>
              </w:rPr>
              <w:t>ALCANCE</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_Toc214629428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w:t>
            </w:r>
            <w:r w:rsidRPr="00C85A82">
              <w:rPr>
                <w:rFonts w:cs="Arial"/>
                <w:noProof/>
                <w:webHidden/>
                <w:szCs w:val="24"/>
              </w:rPr>
              <w:fldChar w:fldCharType="end"/>
            </w:r>
          </w:hyperlink>
        </w:p>
        <w:p w14:paraId="39B782BF" w14:textId="260A894C"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29" w:history="1">
            <w:r w:rsidRPr="00C85A82">
              <w:rPr>
                <w:rStyle w:val="Hipervnculo"/>
                <w:rFonts w:eastAsia="Times New Roman" w:cs="Arial"/>
                <w:noProof/>
                <w:szCs w:val="24"/>
              </w:rPr>
              <w:t>NORMATIVIDAD</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_Toc214629429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w:t>
            </w:r>
            <w:r w:rsidRPr="00C85A82">
              <w:rPr>
                <w:rFonts w:cs="Arial"/>
                <w:noProof/>
                <w:webHidden/>
                <w:szCs w:val="24"/>
              </w:rPr>
              <w:fldChar w:fldCharType="end"/>
            </w:r>
          </w:hyperlink>
        </w:p>
        <w:p w14:paraId="501F99E6" w14:textId="682E29E7"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30" w:history="1">
            <w:r w:rsidRPr="00C85A82">
              <w:rPr>
                <w:rStyle w:val="Hipervnculo"/>
                <w:rFonts w:eastAsia="Times New Roman" w:cs="Arial"/>
                <w:noProof/>
                <w:szCs w:val="24"/>
              </w:rPr>
              <w:t>DEFINICIONES</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_Toc214629430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5</w:t>
            </w:r>
            <w:r w:rsidRPr="00C85A82">
              <w:rPr>
                <w:rFonts w:cs="Arial"/>
                <w:noProof/>
                <w:webHidden/>
                <w:szCs w:val="24"/>
              </w:rPr>
              <w:fldChar w:fldCharType="end"/>
            </w:r>
          </w:hyperlink>
        </w:p>
        <w:p w14:paraId="675FF574" w14:textId="04830BDE"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31" w:history="1">
            <w:r w:rsidRPr="00C85A82">
              <w:rPr>
                <w:rStyle w:val="Hipervnculo"/>
                <w:rFonts w:cs="Arial"/>
                <w:noProof/>
                <w:szCs w:val="24"/>
              </w:rPr>
              <w:t>ABREVIATURAS</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_Toc214629431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6</w:t>
            </w:r>
            <w:r w:rsidRPr="00C85A82">
              <w:rPr>
                <w:rFonts w:cs="Arial"/>
                <w:noProof/>
                <w:webHidden/>
                <w:szCs w:val="24"/>
              </w:rPr>
              <w:fldChar w:fldCharType="end"/>
            </w:r>
          </w:hyperlink>
        </w:p>
        <w:p w14:paraId="6758485E" w14:textId="4E240673"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32" w:history="1">
            <w:r w:rsidRPr="00C85A82">
              <w:rPr>
                <w:rStyle w:val="Hipervnculo"/>
                <w:rFonts w:eastAsia="Times New Roman" w:cs="Arial"/>
                <w:noProof/>
                <w:szCs w:val="24"/>
              </w:rPr>
              <w:t>ROLES Y RESPONSABILIDADES</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_Toc214629432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7</w:t>
            </w:r>
            <w:r w:rsidRPr="00C85A82">
              <w:rPr>
                <w:rFonts w:cs="Arial"/>
                <w:noProof/>
                <w:webHidden/>
                <w:szCs w:val="24"/>
              </w:rPr>
              <w:fldChar w:fldCharType="end"/>
            </w:r>
          </w:hyperlink>
        </w:p>
        <w:p w14:paraId="40DD2733" w14:textId="59D84B35" w:rsidR="00646FFB" w:rsidRPr="00C85A82" w:rsidRDefault="00646FFB" w:rsidP="00CA474E">
          <w:pPr>
            <w:pStyle w:val="TDC1"/>
            <w:tabs>
              <w:tab w:val="right" w:leader="dot" w:pos="8828"/>
            </w:tabs>
            <w:spacing w:before="0" w:after="0"/>
            <w:rPr>
              <w:rFonts w:eastAsiaTheme="minorEastAsia" w:cs="Arial"/>
              <w:noProof/>
              <w:kern w:val="2"/>
              <w:szCs w:val="24"/>
              <w:lang w:eastAsia="es-CO"/>
              <w14:ligatures w14:val="standardContextual"/>
            </w:rPr>
          </w:pPr>
          <w:hyperlink w:anchor="_Toc214629433" w:history="1">
            <w:r w:rsidRPr="00C85A82">
              <w:rPr>
                <w:rStyle w:val="Hipervnculo"/>
                <w:rFonts w:eastAsia="Times New Roman" w:cs="Arial"/>
                <w:noProof/>
                <w:szCs w:val="24"/>
              </w:rPr>
              <w:t>POLITICAS DE OPERACIÓN</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_Toc214629433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7</w:t>
            </w:r>
            <w:r w:rsidRPr="00C85A82">
              <w:rPr>
                <w:rFonts w:cs="Arial"/>
                <w:noProof/>
                <w:webHidden/>
                <w:szCs w:val="24"/>
              </w:rPr>
              <w:fldChar w:fldCharType="end"/>
            </w:r>
          </w:hyperlink>
        </w:p>
        <w:p w14:paraId="7F359C53" w14:textId="36BE4EB8" w:rsidR="00646FFB" w:rsidRPr="00C85A82" w:rsidRDefault="00646FFB" w:rsidP="00CA474E">
          <w:pPr>
            <w:pStyle w:val="TDC2"/>
            <w:tabs>
              <w:tab w:val="right" w:leader="dot" w:pos="8828"/>
            </w:tabs>
            <w:spacing w:before="0" w:after="0"/>
            <w:rPr>
              <w:rFonts w:eastAsiaTheme="minorEastAsia" w:cs="Arial"/>
              <w:noProof/>
              <w:kern w:val="2"/>
              <w:szCs w:val="24"/>
              <w:lang w:eastAsia="es-CO"/>
              <w14:ligatures w14:val="standardContextual"/>
            </w:rPr>
          </w:pPr>
          <w:hyperlink w:anchor="_Toc214629434" w:history="1">
            <w:r w:rsidRPr="00C85A82">
              <w:rPr>
                <w:rStyle w:val="Hipervnculo"/>
                <w:rFonts w:cs="Arial"/>
                <w:noProof/>
                <w:szCs w:val="24"/>
              </w:rPr>
              <w:t>Delegatura para la Protección al Usuario</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_Toc214629434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10</w:t>
            </w:r>
            <w:r w:rsidRPr="00C85A82">
              <w:rPr>
                <w:rFonts w:cs="Arial"/>
                <w:noProof/>
                <w:webHidden/>
                <w:szCs w:val="24"/>
              </w:rPr>
              <w:fldChar w:fldCharType="end"/>
            </w:r>
          </w:hyperlink>
        </w:p>
        <w:p w14:paraId="46BB2353" w14:textId="256C8A6C"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35" w:history="1">
            <w:r w:rsidRPr="00C85A82">
              <w:rPr>
                <w:rStyle w:val="Hipervnculo"/>
                <w:rFonts w:cs="Arial"/>
                <w:noProof/>
                <w:szCs w:val="24"/>
                <w:lang w:eastAsia="es-CO"/>
              </w:rPr>
              <w:t>Planeación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_Toc214629435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10</w:t>
            </w:r>
            <w:r w:rsidRPr="00C85A82">
              <w:rPr>
                <w:rFonts w:cs="Arial"/>
                <w:noProof/>
                <w:webHidden/>
                <w:szCs w:val="24"/>
              </w:rPr>
              <w:fldChar w:fldCharType="end"/>
            </w:r>
          </w:hyperlink>
        </w:p>
        <w:p w14:paraId="1446F4B5" w14:textId="39F038E8"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36" w:history="1">
            <w:r w:rsidRPr="00C85A82">
              <w:rPr>
                <w:rStyle w:val="Hipervnculo"/>
                <w:rFonts w:cs="Arial"/>
                <w:noProof/>
                <w:szCs w:val="24"/>
                <w:lang w:eastAsia="es-CO"/>
              </w:rPr>
              <w:t>Ejecución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_Toc214629436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11</w:t>
            </w:r>
            <w:r w:rsidRPr="00C85A82">
              <w:rPr>
                <w:rFonts w:cs="Arial"/>
                <w:noProof/>
                <w:webHidden/>
                <w:szCs w:val="24"/>
              </w:rPr>
              <w:fldChar w:fldCharType="end"/>
            </w:r>
          </w:hyperlink>
        </w:p>
        <w:p w14:paraId="01267729" w14:textId="2D8640C3" w:rsidR="00646FFB" w:rsidRPr="00C85A82" w:rsidRDefault="00646FFB" w:rsidP="00CA474E">
          <w:pPr>
            <w:pStyle w:val="TDC2"/>
            <w:tabs>
              <w:tab w:val="right" w:leader="dot" w:pos="8828"/>
            </w:tabs>
            <w:spacing w:before="0" w:after="0"/>
            <w:rPr>
              <w:rFonts w:eastAsiaTheme="minorEastAsia" w:cs="Arial"/>
              <w:noProof/>
              <w:kern w:val="2"/>
              <w:szCs w:val="24"/>
              <w:lang w:eastAsia="es-CO"/>
              <w14:ligatures w14:val="standardContextual"/>
            </w:rPr>
          </w:pPr>
          <w:hyperlink w:anchor="_Toc214629437" w:history="1">
            <w:r w:rsidRPr="00C85A82">
              <w:rPr>
                <w:rStyle w:val="Hipervnculo"/>
                <w:rFonts w:cs="Arial"/>
                <w:noProof/>
                <w:szCs w:val="24"/>
              </w:rPr>
              <w:t>Delegatura para la Entidades de Aseguramiento en Salud</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_Toc214629437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12</w:t>
            </w:r>
            <w:r w:rsidRPr="00C85A82">
              <w:rPr>
                <w:rFonts w:cs="Arial"/>
                <w:noProof/>
                <w:webHidden/>
                <w:szCs w:val="24"/>
              </w:rPr>
              <w:fldChar w:fldCharType="end"/>
            </w:r>
          </w:hyperlink>
        </w:p>
        <w:p w14:paraId="3BB6043C" w14:textId="4F5721D6" w:rsidR="00646FFB" w:rsidRPr="00C85A82" w:rsidRDefault="00646FFB" w:rsidP="00CA474E">
          <w:pPr>
            <w:pStyle w:val="TDC2"/>
            <w:tabs>
              <w:tab w:val="right" w:leader="dot" w:pos="8828"/>
            </w:tabs>
            <w:spacing w:before="0" w:after="0"/>
            <w:rPr>
              <w:rFonts w:eastAsiaTheme="minorEastAsia" w:cs="Arial"/>
              <w:noProof/>
              <w:kern w:val="2"/>
              <w:szCs w:val="24"/>
              <w:lang w:eastAsia="es-CO"/>
              <w14:ligatures w14:val="standardContextual"/>
            </w:rPr>
          </w:pPr>
          <w:hyperlink w:anchor="_Toc214629438" w:history="1">
            <w:r w:rsidRPr="00C85A82">
              <w:rPr>
                <w:rStyle w:val="Hipervnculo"/>
                <w:rFonts w:cs="Arial"/>
                <w:noProof/>
                <w:szCs w:val="24"/>
              </w:rPr>
              <w:t>Delegatura para la Prestadores de Servicios de Salud</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_Toc214629438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23</w:t>
            </w:r>
            <w:r w:rsidRPr="00C85A82">
              <w:rPr>
                <w:rFonts w:cs="Arial"/>
                <w:noProof/>
                <w:webHidden/>
                <w:szCs w:val="24"/>
              </w:rPr>
              <w:fldChar w:fldCharType="end"/>
            </w:r>
          </w:hyperlink>
        </w:p>
        <w:p w14:paraId="50CD4F4F" w14:textId="64E8591B"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39" w:history="1">
            <w:r w:rsidRPr="00C85A82">
              <w:rPr>
                <w:rStyle w:val="Hipervnculo"/>
                <w:rFonts w:cs="Arial"/>
                <w:noProof/>
                <w:szCs w:val="24"/>
                <w:lang w:eastAsia="es-CO"/>
              </w:rPr>
              <w:t>Planeación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_Toc214629439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23</w:t>
            </w:r>
            <w:r w:rsidRPr="00C85A82">
              <w:rPr>
                <w:rFonts w:cs="Arial"/>
                <w:noProof/>
                <w:webHidden/>
                <w:szCs w:val="24"/>
              </w:rPr>
              <w:fldChar w:fldCharType="end"/>
            </w:r>
          </w:hyperlink>
        </w:p>
        <w:p w14:paraId="6F686303" w14:textId="22044EF4"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40" w:history="1">
            <w:r w:rsidRPr="00C85A82">
              <w:rPr>
                <w:rStyle w:val="Hipervnculo"/>
                <w:rFonts w:cs="Arial"/>
                <w:noProof/>
                <w:szCs w:val="24"/>
                <w:lang w:eastAsia="es-CO"/>
              </w:rPr>
              <w:t>Ejecución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_Toc214629440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25</w:t>
            </w:r>
            <w:r w:rsidRPr="00C85A82">
              <w:rPr>
                <w:rFonts w:cs="Arial"/>
                <w:noProof/>
                <w:webHidden/>
                <w:szCs w:val="24"/>
              </w:rPr>
              <w:fldChar w:fldCharType="end"/>
            </w:r>
          </w:hyperlink>
        </w:p>
        <w:p w14:paraId="12AB57B7" w14:textId="667583F9" w:rsidR="00646FFB" w:rsidRPr="00C85A82" w:rsidRDefault="00646FFB" w:rsidP="00CA474E">
          <w:pPr>
            <w:pStyle w:val="TDC2"/>
            <w:tabs>
              <w:tab w:val="right" w:leader="dot" w:pos="8828"/>
            </w:tabs>
            <w:spacing w:before="0" w:after="0"/>
            <w:rPr>
              <w:rFonts w:eastAsiaTheme="minorEastAsia" w:cs="Arial"/>
              <w:noProof/>
              <w:kern w:val="2"/>
              <w:szCs w:val="24"/>
              <w:lang w:eastAsia="es-CO"/>
              <w14:ligatures w14:val="standardContextual"/>
            </w:rPr>
          </w:pPr>
          <w:hyperlink w:anchor="_Toc214629441" w:history="1">
            <w:r w:rsidRPr="00C85A82">
              <w:rPr>
                <w:rStyle w:val="Hipervnculo"/>
                <w:rFonts w:cs="Arial"/>
                <w:noProof/>
                <w:szCs w:val="24"/>
              </w:rPr>
              <w:t>Delegatura para Entidades Territoriales y Generadores, Recaudadores y Administradores del SGSSS</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_Toc214629441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26</w:t>
            </w:r>
            <w:r w:rsidRPr="00C85A82">
              <w:rPr>
                <w:rFonts w:cs="Arial"/>
                <w:noProof/>
                <w:webHidden/>
                <w:szCs w:val="24"/>
              </w:rPr>
              <w:fldChar w:fldCharType="end"/>
            </w:r>
          </w:hyperlink>
        </w:p>
        <w:p w14:paraId="5250B111" w14:textId="5B84297E"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42" w:history="1">
            <w:r w:rsidRPr="00C85A82">
              <w:rPr>
                <w:rStyle w:val="Hipervnculo"/>
                <w:rFonts w:cs="Arial"/>
                <w:noProof/>
                <w:szCs w:val="24"/>
                <w:lang w:eastAsia="es-CO"/>
              </w:rPr>
              <w:t>Planeación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_Toc214629442 \h </w:instrText>
            </w:r>
            <w:r w:rsidRPr="00C85A82">
              <w:rPr>
                <w:rFonts w:cs="Arial"/>
                <w:noProof/>
                <w:webHidden/>
                <w:szCs w:val="24"/>
              </w:rPr>
              <w:fldChar w:fldCharType="separate"/>
            </w:r>
            <w:r w:rsidR="00547320">
              <w:rPr>
                <w:rFonts w:cs="Arial"/>
                <w:b/>
                <w:bCs/>
                <w:noProof/>
                <w:webHidden/>
                <w:szCs w:val="24"/>
                <w:lang w:val="es-ES"/>
              </w:rPr>
              <w:t>¡Error! Marcador no definido.</w:t>
            </w:r>
            <w:r w:rsidRPr="00C85A82">
              <w:rPr>
                <w:rFonts w:cs="Arial"/>
                <w:noProof/>
                <w:webHidden/>
                <w:szCs w:val="24"/>
              </w:rPr>
              <w:fldChar w:fldCharType="end"/>
            </w:r>
          </w:hyperlink>
        </w:p>
        <w:p w14:paraId="7CA5ABBE" w14:textId="342802A6"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43" w:history="1">
            <w:r w:rsidRPr="00C85A82">
              <w:rPr>
                <w:rStyle w:val="Hipervnculo"/>
                <w:rFonts w:cs="Arial"/>
                <w:noProof/>
                <w:szCs w:val="24"/>
                <w:lang w:eastAsia="es-CO"/>
              </w:rPr>
              <w:t>Ejecución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_Toc214629443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26</w:t>
            </w:r>
            <w:r w:rsidRPr="00C85A82">
              <w:rPr>
                <w:rFonts w:cs="Arial"/>
                <w:noProof/>
                <w:webHidden/>
                <w:szCs w:val="24"/>
              </w:rPr>
              <w:fldChar w:fldCharType="end"/>
            </w:r>
          </w:hyperlink>
        </w:p>
        <w:p w14:paraId="7ABA9EAB" w14:textId="0CC4FB6D" w:rsidR="00646FFB" w:rsidRPr="00C85A82" w:rsidRDefault="00646FFB" w:rsidP="00CA474E">
          <w:pPr>
            <w:pStyle w:val="TDC2"/>
            <w:tabs>
              <w:tab w:val="right" w:leader="dot" w:pos="8828"/>
            </w:tabs>
            <w:spacing w:before="0" w:after="0"/>
            <w:rPr>
              <w:rFonts w:eastAsiaTheme="minorEastAsia" w:cs="Arial"/>
              <w:noProof/>
              <w:kern w:val="2"/>
              <w:szCs w:val="24"/>
              <w:lang w:eastAsia="es-CO"/>
              <w14:ligatures w14:val="standardContextual"/>
            </w:rPr>
          </w:pPr>
          <w:hyperlink w:anchor="_Toc214629444" w:history="1">
            <w:r w:rsidRPr="00C85A82">
              <w:rPr>
                <w:rStyle w:val="Hipervnculo"/>
                <w:rFonts w:cs="Arial"/>
                <w:noProof/>
                <w:szCs w:val="24"/>
              </w:rPr>
              <w:t>Delegatura para Operadores Logísticos de Tecnologías en Salud y Gestores Farmacéuticos</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_Toc214629444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28</w:t>
            </w:r>
            <w:r w:rsidRPr="00C85A82">
              <w:rPr>
                <w:rFonts w:cs="Arial"/>
                <w:noProof/>
                <w:webHidden/>
                <w:szCs w:val="24"/>
              </w:rPr>
              <w:fldChar w:fldCharType="end"/>
            </w:r>
          </w:hyperlink>
        </w:p>
        <w:p w14:paraId="6465EFB1" w14:textId="7E70F0FB"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45" w:history="1">
            <w:r w:rsidRPr="00C85A82">
              <w:rPr>
                <w:rStyle w:val="Hipervnculo"/>
                <w:rFonts w:cs="Arial"/>
                <w:noProof/>
                <w:szCs w:val="24"/>
                <w:lang w:eastAsia="es-CO"/>
              </w:rPr>
              <w:t>Planeación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_Toc214629445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28</w:t>
            </w:r>
            <w:r w:rsidRPr="00C85A82">
              <w:rPr>
                <w:rFonts w:cs="Arial"/>
                <w:noProof/>
                <w:webHidden/>
                <w:szCs w:val="24"/>
              </w:rPr>
              <w:fldChar w:fldCharType="end"/>
            </w:r>
          </w:hyperlink>
        </w:p>
        <w:p w14:paraId="35A956F5" w14:textId="39DC875D" w:rsidR="00646FFB" w:rsidRPr="00C85A82" w:rsidRDefault="00646FFB" w:rsidP="00CA474E">
          <w:pPr>
            <w:pStyle w:val="TDC3"/>
            <w:tabs>
              <w:tab w:val="right" w:leader="dot" w:pos="8828"/>
            </w:tabs>
            <w:spacing w:before="0" w:after="0"/>
            <w:rPr>
              <w:rFonts w:eastAsiaTheme="minorEastAsia" w:cs="Arial"/>
              <w:noProof/>
              <w:kern w:val="2"/>
              <w:szCs w:val="24"/>
              <w:lang w:eastAsia="es-CO"/>
              <w14:ligatures w14:val="standardContextual"/>
            </w:rPr>
          </w:pPr>
          <w:hyperlink w:anchor="_Toc214629446" w:history="1">
            <w:r w:rsidRPr="00C85A82">
              <w:rPr>
                <w:rStyle w:val="Hipervnculo"/>
                <w:rFonts w:cs="Arial"/>
                <w:noProof/>
                <w:szCs w:val="24"/>
                <w:lang w:eastAsia="es-CO"/>
              </w:rPr>
              <w:t>Ejecución del seguimiento a la medida cautelar</w:t>
            </w:r>
            <w:r w:rsidRPr="00C85A82">
              <w:rPr>
                <w:rFonts w:cs="Arial"/>
                <w:noProof/>
                <w:webHidden/>
                <w:szCs w:val="24"/>
              </w:rPr>
              <w:tab/>
            </w:r>
            <w:r w:rsidRPr="00C85A82">
              <w:rPr>
                <w:rFonts w:cs="Arial"/>
                <w:noProof/>
                <w:webHidden/>
                <w:szCs w:val="24"/>
              </w:rPr>
              <w:fldChar w:fldCharType="begin"/>
            </w:r>
            <w:r w:rsidRPr="00C85A82">
              <w:rPr>
                <w:rFonts w:cs="Arial"/>
                <w:noProof/>
                <w:webHidden/>
                <w:szCs w:val="24"/>
              </w:rPr>
              <w:instrText xml:space="preserve"> PAGEREF _Toc214629446 \h </w:instrText>
            </w:r>
            <w:r w:rsidRPr="00C85A82">
              <w:rPr>
                <w:rFonts w:cs="Arial"/>
                <w:noProof/>
                <w:webHidden/>
                <w:szCs w:val="24"/>
              </w:rPr>
            </w:r>
            <w:r w:rsidRPr="00C85A82">
              <w:rPr>
                <w:rFonts w:cs="Arial"/>
                <w:noProof/>
                <w:webHidden/>
                <w:szCs w:val="24"/>
              </w:rPr>
              <w:fldChar w:fldCharType="separate"/>
            </w:r>
            <w:r w:rsidR="00547320">
              <w:rPr>
                <w:rFonts w:cs="Arial"/>
                <w:noProof/>
                <w:webHidden/>
                <w:szCs w:val="24"/>
              </w:rPr>
              <w:t>29</w:t>
            </w:r>
            <w:r w:rsidRPr="00C85A82">
              <w:rPr>
                <w:rFonts w:cs="Arial"/>
                <w:noProof/>
                <w:webHidden/>
                <w:szCs w:val="24"/>
              </w:rPr>
              <w:fldChar w:fldCharType="end"/>
            </w:r>
          </w:hyperlink>
        </w:p>
        <w:p w14:paraId="55CDD154" w14:textId="3C79BFEF" w:rsidR="00524BF2" w:rsidRPr="00C85A82" w:rsidRDefault="00F03272" w:rsidP="00CA474E">
          <w:pPr>
            <w:spacing w:before="0" w:after="0"/>
            <w:rPr>
              <w:rFonts w:cs="Arial"/>
              <w:szCs w:val="24"/>
            </w:rPr>
          </w:pPr>
          <w:r w:rsidRPr="00C85A82">
            <w:rPr>
              <w:rFonts w:cs="Arial"/>
              <w:szCs w:val="24"/>
            </w:rPr>
            <w:fldChar w:fldCharType="end"/>
          </w:r>
        </w:p>
      </w:sdtContent>
    </w:sdt>
    <w:p w14:paraId="0A22FD08" w14:textId="77777777" w:rsidR="002E6EDE" w:rsidRPr="00C85A82" w:rsidRDefault="002E6EDE" w:rsidP="00CA474E">
      <w:pPr>
        <w:tabs>
          <w:tab w:val="left" w:pos="3667"/>
        </w:tabs>
        <w:spacing w:before="0" w:after="0"/>
        <w:rPr>
          <w:rStyle w:val="Ttulo1Car"/>
          <w:rFonts w:cs="Arial"/>
          <w:b w:val="0"/>
          <w:bCs w:val="0"/>
        </w:rPr>
      </w:pPr>
    </w:p>
    <w:p w14:paraId="0B518281" w14:textId="77777777" w:rsidR="002E6EDE" w:rsidRPr="00C85A82" w:rsidRDefault="002E6EDE" w:rsidP="00CA474E">
      <w:pPr>
        <w:tabs>
          <w:tab w:val="left" w:pos="3667"/>
        </w:tabs>
        <w:spacing w:before="0" w:after="0"/>
        <w:rPr>
          <w:rStyle w:val="Ttulo1Car"/>
          <w:rFonts w:cs="Arial"/>
          <w:b w:val="0"/>
          <w:bCs w:val="0"/>
        </w:rPr>
      </w:pPr>
    </w:p>
    <w:p w14:paraId="4688D8D5" w14:textId="77777777" w:rsidR="001954A9" w:rsidRPr="00C85A82" w:rsidRDefault="001954A9" w:rsidP="00CA474E">
      <w:pPr>
        <w:tabs>
          <w:tab w:val="left" w:pos="3667"/>
        </w:tabs>
        <w:spacing w:before="0" w:after="0"/>
        <w:rPr>
          <w:rStyle w:val="Ttulo1Car"/>
          <w:rFonts w:cs="Arial"/>
          <w:b w:val="0"/>
          <w:bCs w:val="0"/>
        </w:rPr>
      </w:pPr>
    </w:p>
    <w:p w14:paraId="7D4DD222" w14:textId="77777777" w:rsidR="00A00309" w:rsidRPr="00C85A82" w:rsidRDefault="00A00309" w:rsidP="00CA474E">
      <w:pPr>
        <w:tabs>
          <w:tab w:val="left" w:pos="3667"/>
        </w:tabs>
        <w:spacing w:before="0" w:after="0"/>
        <w:rPr>
          <w:rStyle w:val="Ttulo1Car"/>
          <w:rFonts w:cs="Arial"/>
          <w:b w:val="0"/>
          <w:bCs w:val="0"/>
        </w:rPr>
      </w:pPr>
    </w:p>
    <w:p w14:paraId="23352119" w14:textId="77777777" w:rsidR="00A00309" w:rsidRPr="00C85A82" w:rsidRDefault="00A00309" w:rsidP="00CA474E">
      <w:pPr>
        <w:tabs>
          <w:tab w:val="left" w:pos="3667"/>
        </w:tabs>
        <w:spacing w:before="0" w:after="0"/>
        <w:rPr>
          <w:rStyle w:val="Ttulo1Car"/>
          <w:rFonts w:cs="Arial"/>
          <w:b w:val="0"/>
          <w:bCs w:val="0"/>
        </w:rPr>
      </w:pPr>
    </w:p>
    <w:p w14:paraId="5A5420BF" w14:textId="7F4E6D3F" w:rsidR="00C81EF6" w:rsidRPr="00C85A82" w:rsidRDefault="00CE5757" w:rsidP="00BA0955">
      <w:pPr>
        <w:pStyle w:val="Ttulo1"/>
        <w:rPr>
          <w:rFonts w:eastAsia="Times New Roman"/>
        </w:rPr>
      </w:pPr>
      <w:bookmarkStart w:id="4" w:name="_Toc214629427"/>
      <w:bookmarkEnd w:id="0"/>
      <w:r w:rsidRPr="00C85A82">
        <w:rPr>
          <w:rFonts w:eastAsia="Times New Roman"/>
        </w:rPr>
        <w:t>OBJETIV</w:t>
      </w:r>
      <w:r w:rsidR="00712293" w:rsidRPr="00C85A82">
        <w:rPr>
          <w:rFonts w:eastAsia="Times New Roman"/>
        </w:rPr>
        <w:t>O</w:t>
      </w:r>
      <w:bookmarkEnd w:id="4"/>
    </w:p>
    <w:p w14:paraId="2867706F" w14:textId="77777777" w:rsidR="00A00309" w:rsidRPr="00C85A82" w:rsidRDefault="00A00309" w:rsidP="00CA474E">
      <w:pPr>
        <w:spacing w:before="0" w:after="0"/>
        <w:jc w:val="both"/>
        <w:rPr>
          <w:rFonts w:cs="Arial"/>
          <w:szCs w:val="24"/>
        </w:rPr>
      </w:pPr>
    </w:p>
    <w:p w14:paraId="6C048E64" w14:textId="77777777" w:rsidR="0045548D" w:rsidRPr="00C85A82" w:rsidRDefault="0045548D" w:rsidP="00CA474E">
      <w:pPr>
        <w:spacing w:before="0" w:after="0"/>
        <w:jc w:val="both"/>
        <w:rPr>
          <w:rFonts w:cs="Arial"/>
          <w:szCs w:val="24"/>
          <w:shd w:val="clear" w:color="auto" w:fill="FFFFFF"/>
          <w:lang w:eastAsia="es-CO"/>
        </w:rPr>
      </w:pPr>
      <w:r w:rsidRPr="00C85A82">
        <w:rPr>
          <w:rFonts w:cs="Arial"/>
          <w:szCs w:val="24"/>
          <w:shd w:val="clear" w:color="auto" w:fill="FFFFFF"/>
          <w:lang w:eastAsia="es-CO"/>
        </w:rPr>
        <w:t xml:space="preserve">Establecer los lineamientos generales para planear y ejecutar el seguimiento de las medidas cautelares o medidas sanitarias de seguridad emitidas por la Superintendencia Nacional de Salud, mediante la definición de los recursos económicos, humanos, de información y tecnológicos necesarios, con el fin de asegurar su efectividad y cumplimiento por parte del vigilado. </w:t>
      </w:r>
    </w:p>
    <w:p w14:paraId="4626335A" w14:textId="77777777" w:rsidR="00A00309" w:rsidRPr="00C85A82" w:rsidRDefault="00A00309" w:rsidP="00CA474E">
      <w:pPr>
        <w:spacing w:before="0" w:after="0"/>
        <w:jc w:val="both"/>
        <w:rPr>
          <w:rFonts w:cs="Arial"/>
          <w:b/>
          <w:bCs/>
          <w:szCs w:val="24"/>
          <w:shd w:val="clear" w:color="auto" w:fill="FFFFFF"/>
          <w:lang w:eastAsia="es-CO"/>
        </w:rPr>
      </w:pPr>
    </w:p>
    <w:p w14:paraId="36B2C0E4" w14:textId="49DADAB1" w:rsidR="00BF74C6" w:rsidRPr="00C85A82" w:rsidRDefault="00CE5757" w:rsidP="00BA0955">
      <w:pPr>
        <w:pStyle w:val="Ttulo1"/>
        <w:rPr>
          <w:rFonts w:eastAsia="Times New Roman"/>
        </w:rPr>
      </w:pPr>
      <w:bookmarkStart w:id="5" w:name="_Toc214629428"/>
      <w:r w:rsidRPr="00C85A82">
        <w:rPr>
          <w:rFonts w:eastAsia="Times New Roman"/>
        </w:rPr>
        <w:t>ALCANCE</w:t>
      </w:r>
      <w:bookmarkEnd w:id="5"/>
      <w:r w:rsidRPr="00C85A82">
        <w:rPr>
          <w:rFonts w:eastAsia="Times New Roman"/>
        </w:rPr>
        <w:t> </w:t>
      </w:r>
    </w:p>
    <w:p w14:paraId="286A377E" w14:textId="77777777" w:rsidR="00A00309" w:rsidRPr="00C85A82" w:rsidRDefault="00A00309" w:rsidP="00CA474E">
      <w:pPr>
        <w:spacing w:before="0" w:after="0"/>
        <w:jc w:val="both"/>
        <w:rPr>
          <w:rFonts w:cs="Arial"/>
          <w:szCs w:val="24"/>
        </w:rPr>
      </w:pPr>
    </w:p>
    <w:p w14:paraId="03348C2B" w14:textId="28D808E9" w:rsidR="0045548D" w:rsidRPr="00C85A82" w:rsidRDefault="0045548D" w:rsidP="00CA474E">
      <w:pPr>
        <w:spacing w:before="0" w:after="0"/>
        <w:jc w:val="both"/>
        <w:rPr>
          <w:rFonts w:cs="Arial"/>
          <w:szCs w:val="24"/>
          <w:shd w:val="clear" w:color="auto" w:fill="FFFFFF"/>
          <w:lang w:eastAsia="es-CO"/>
        </w:rPr>
      </w:pPr>
      <w:r w:rsidRPr="00C85A82">
        <w:rPr>
          <w:rFonts w:cs="Arial"/>
          <w:szCs w:val="24"/>
          <w:shd w:val="clear" w:color="auto" w:fill="FFFFFF"/>
          <w:lang w:eastAsia="es-CO"/>
        </w:rPr>
        <w:t>Inicia con</w:t>
      </w:r>
      <w:r w:rsidR="004A383E">
        <w:rPr>
          <w:rFonts w:cs="Arial"/>
          <w:szCs w:val="24"/>
          <w:shd w:val="clear" w:color="auto" w:fill="FFFFFF"/>
          <w:lang w:eastAsia="es-CO"/>
        </w:rPr>
        <w:t xml:space="preserve"> la expedición de la resoluc</w:t>
      </w:r>
      <w:r w:rsidR="00B65A07">
        <w:rPr>
          <w:rFonts w:cs="Arial"/>
          <w:szCs w:val="24"/>
          <w:shd w:val="clear" w:color="auto" w:fill="FFFFFF"/>
          <w:lang w:eastAsia="es-CO"/>
        </w:rPr>
        <w:t>ión o del acta de imposición de medida sanitaria</w:t>
      </w:r>
      <w:r w:rsidR="0086715D">
        <w:rPr>
          <w:rFonts w:cs="Arial"/>
          <w:szCs w:val="24"/>
          <w:shd w:val="clear" w:color="auto" w:fill="FFFFFF"/>
          <w:lang w:eastAsia="es-CO"/>
        </w:rPr>
        <w:t xml:space="preserve">, seguido de </w:t>
      </w:r>
      <w:r w:rsidRPr="00C85A82">
        <w:rPr>
          <w:rFonts w:cs="Arial"/>
          <w:szCs w:val="24"/>
          <w:shd w:val="clear" w:color="auto" w:fill="FFFFFF"/>
          <w:lang w:eastAsia="es-CO"/>
        </w:rPr>
        <w:t xml:space="preserve">la planeación del seguimiento de la medida cautelar o medidas sanitarias de seguridad impuesta, continúa con la ejecución del seguimiento y finaliza con la elaboración y entrega del informe del seguimiento para desarrollar las acciones de inspección, vigilancia y control siguientes que correspondan.  </w:t>
      </w:r>
    </w:p>
    <w:p w14:paraId="305DEAFA" w14:textId="77777777" w:rsidR="00A00309" w:rsidRPr="00C85A82" w:rsidRDefault="00A00309" w:rsidP="00CA474E">
      <w:pPr>
        <w:spacing w:before="0" w:after="0"/>
        <w:jc w:val="both"/>
        <w:rPr>
          <w:rFonts w:cs="Arial"/>
          <w:szCs w:val="24"/>
          <w:shd w:val="clear" w:color="auto" w:fill="FFFFFF"/>
          <w:lang w:eastAsia="es-CO"/>
        </w:rPr>
      </w:pPr>
    </w:p>
    <w:p w14:paraId="42F0D641" w14:textId="77777777" w:rsidR="00CE5757" w:rsidRPr="00C85A82" w:rsidRDefault="00CE5757" w:rsidP="00BA0955">
      <w:pPr>
        <w:pStyle w:val="Ttulo1"/>
        <w:rPr>
          <w:rFonts w:eastAsia="Times New Roman"/>
        </w:rPr>
      </w:pPr>
      <w:bookmarkStart w:id="6" w:name="_Toc214629429"/>
      <w:r w:rsidRPr="00C85A82">
        <w:rPr>
          <w:rFonts w:eastAsia="Times New Roman"/>
        </w:rPr>
        <w:t>NORMATIVIDAD</w:t>
      </w:r>
      <w:bookmarkEnd w:id="6"/>
      <w:r w:rsidRPr="00C85A82">
        <w:rPr>
          <w:rFonts w:eastAsia="Times New Roman"/>
        </w:rPr>
        <w:t xml:space="preserve">  </w:t>
      </w:r>
    </w:p>
    <w:p w14:paraId="591D25D6" w14:textId="77777777" w:rsidR="00A00309" w:rsidRPr="00C85A82" w:rsidRDefault="00A00309" w:rsidP="00CA474E">
      <w:pPr>
        <w:spacing w:before="0" w:after="0"/>
        <w:jc w:val="both"/>
        <w:rPr>
          <w:rFonts w:cs="Arial"/>
          <w:szCs w:val="24"/>
        </w:rPr>
      </w:pPr>
    </w:p>
    <w:p w14:paraId="47C650D6" w14:textId="77777777" w:rsidR="005B45B7" w:rsidRPr="00C85A82" w:rsidRDefault="005B45B7" w:rsidP="00CA474E">
      <w:pPr>
        <w:pStyle w:val="Prrafodelista"/>
        <w:numPr>
          <w:ilvl w:val="0"/>
          <w:numId w:val="7"/>
        </w:numPr>
        <w:tabs>
          <w:tab w:val="left" w:pos="3667"/>
        </w:tabs>
        <w:spacing w:before="0" w:after="0" w:line="360" w:lineRule="auto"/>
        <w:jc w:val="both"/>
        <w:rPr>
          <w:rFonts w:eastAsiaTheme="majorEastAsia" w:cs="Arial"/>
          <w:b/>
          <w:bCs/>
          <w:szCs w:val="24"/>
        </w:rPr>
      </w:pPr>
      <w:r w:rsidRPr="00C85A82">
        <w:rPr>
          <w:rFonts w:eastAsiaTheme="majorEastAsia" w:cs="Arial"/>
          <w:b/>
          <w:bCs/>
          <w:szCs w:val="24"/>
        </w:rPr>
        <w:t xml:space="preserve">Ley 9 de 1979, </w:t>
      </w:r>
      <w:r w:rsidRPr="00C85A82">
        <w:rPr>
          <w:rFonts w:eastAsiaTheme="majorEastAsia" w:cs="Arial"/>
          <w:szCs w:val="24"/>
        </w:rPr>
        <w:t xml:space="preserve">por la cual se </w:t>
      </w:r>
      <w:r w:rsidRPr="00C85A82">
        <w:rPr>
          <w:rFonts w:eastAsia="Arial" w:cs="Arial"/>
          <w:szCs w:val="24"/>
        </w:rPr>
        <w:t xml:space="preserve">aplican las medidas sanitarias y preventivas de seguridad y las sanciones administrativas determinadas en la presente ley. De esta manera, señala como medidas de seguridad encaminadas a proteger la salud pública, las siguientes: a) Clausura temporal del establecimiento, que podrá ser total o parcial; b) La suspensión total o parcial de trabajos o de servicios; c) El decomiso de objetos y productos; d) La destrucción o desnaturalización de artículos o productos, si es el caso, y </w:t>
      </w:r>
      <w:proofErr w:type="spellStart"/>
      <w:r w:rsidRPr="00C85A82">
        <w:rPr>
          <w:rFonts w:eastAsia="Arial" w:cs="Arial"/>
          <w:szCs w:val="24"/>
        </w:rPr>
        <w:t>e</w:t>
      </w:r>
      <w:proofErr w:type="spellEnd"/>
      <w:r w:rsidRPr="00C85A82">
        <w:rPr>
          <w:rFonts w:eastAsia="Arial" w:cs="Arial"/>
          <w:szCs w:val="24"/>
        </w:rPr>
        <w:t>) La congelación o suspensión temporal de la venta o empleo de productos y objetos, mientras se toma una decisión definitiva al respecto.</w:t>
      </w:r>
    </w:p>
    <w:p w14:paraId="408FBA8C" w14:textId="594AFB33"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lastRenderedPageBreak/>
        <w:t>Ley 100 de 1993</w:t>
      </w:r>
      <w:r w:rsidRPr="00C85A82">
        <w:rPr>
          <w:rFonts w:eastAsiaTheme="majorEastAsia" w:cs="Arial"/>
          <w:szCs w:val="24"/>
          <w:lang w:val="es-ES"/>
        </w:rPr>
        <w:t xml:space="preserve"> establece que la Superintendencia Nacional de Salud ejercerá las funciones de inspección, vigilancia y control.</w:t>
      </w:r>
    </w:p>
    <w:p w14:paraId="64F453E4" w14:textId="77777777"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rPr>
      </w:pPr>
      <w:r w:rsidRPr="00C85A82">
        <w:rPr>
          <w:rFonts w:eastAsiaTheme="majorEastAsia" w:cs="Arial"/>
          <w:b/>
          <w:bCs/>
          <w:szCs w:val="24"/>
        </w:rPr>
        <w:t>Ley 715 de 2001</w:t>
      </w:r>
      <w:r w:rsidRPr="00C85A82">
        <w:rPr>
          <w:rFonts w:eastAsiaTheme="majorEastAsia" w:cs="Arial"/>
          <w:szCs w:val="24"/>
        </w:rPr>
        <w:t xml:space="preserve"> la Superintendencia Nacional de Salud tendrá como competencia realizar la inspección, vigilancia y control del cumplimiento de las normas constitucionales y legales del sector salud y de los recursos del mismo.</w:t>
      </w:r>
    </w:p>
    <w:p w14:paraId="0C43332A" w14:textId="77777777"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Ley 1122 de 2007</w:t>
      </w:r>
      <w:r w:rsidRPr="00C85A82">
        <w:rPr>
          <w:rFonts w:eastAsiaTheme="majorEastAsia" w:cs="Arial"/>
          <w:szCs w:val="24"/>
          <w:lang w:val="es-ES"/>
        </w:rPr>
        <w:t>, corresponde a la Superintendencia Nacional de Salud, en ejercicio de sus atribuciones de inspección, vigilancia y control, el desarrollo de los objetivos de: “(...) b) exigir la observancia de los principios y fundamentos del servicio público esencial de Seguridad Social en Salud; c) vigilar el cumplimiento de las normas que regulan el Sistema General de Seguridad Social en Salud y promover el mejoramiento integral del mismo; d) proteger los derechos de los usuarios, en especial, su derecho al aseguramiento y al acceso al servicio de atención en salud, individual y colectiva, en condiciones de disponibilidad, accesibilidad, aceptabilidad y estándares de calidad en las fases de promoción, prevención, tratamiento y rehabilitación en salud (...)”.</w:t>
      </w:r>
      <w:r w:rsidRPr="00C85A82">
        <w:rPr>
          <w:rFonts w:eastAsiaTheme="majorEastAsia" w:cs="Arial"/>
          <w:szCs w:val="24"/>
        </w:rPr>
        <w:t> </w:t>
      </w:r>
      <w:r w:rsidRPr="00C85A82">
        <w:rPr>
          <w:rFonts w:eastAsiaTheme="majorEastAsia" w:cs="Arial"/>
          <w:szCs w:val="24"/>
          <w:lang w:val="es-ES"/>
        </w:rPr>
        <w:t xml:space="preserve"> </w:t>
      </w:r>
    </w:p>
    <w:p w14:paraId="6DAC1A69" w14:textId="35725AEE"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 xml:space="preserve">Ley 1437 de 2011, </w:t>
      </w:r>
      <w:r w:rsidRPr="00C85A82">
        <w:rPr>
          <w:rFonts w:eastAsiaTheme="majorEastAsia" w:cs="Arial"/>
          <w:szCs w:val="24"/>
        </w:rPr>
        <w:t>Por la cual se expide el Código de Procedimiento Administrativo y de lo Contencioso Administrativo.</w:t>
      </w:r>
    </w:p>
    <w:p w14:paraId="423A226E" w14:textId="3DDFEC56" w:rsidR="00875694"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Ley 1438 de 2011,</w:t>
      </w:r>
      <w:r w:rsidRPr="00C85A82">
        <w:rPr>
          <w:rFonts w:eastAsiaTheme="majorEastAsia" w:cs="Arial"/>
          <w:szCs w:val="24"/>
          <w:lang w:val="es-ES"/>
        </w:rPr>
        <w:t xml:space="preserve"> </w:t>
      </w:r>
      <w:r w:rsidR="00875694" w:rsidRPr="00C85A82">
        <w:rPr>
          <w:rFonts w:eastAsiaTheme="majorEastAsia" w:cs="Arial"/>
          <w:szCs w:val="24"/>
          <w:lang w:val="es-ES"/>
        </w:rPr>
        <w:t>Por medio de la cual se reforma el Sistema General de Seguridad Social en Salud</w:t>
      </w:r>
      <w:r w:rsidR="0015093B" w:rsidRPr="00C85A82">
        <w:rPr>
          <w:rFonts w:eastAsiaTheme="majorEastAsia" w:cs="Arial"/>
          <w:szCs w:val="24"/>
          <w:lang w:val="es-ES"/>
        </w:rPr>
        <w:t xml:space="preserve"> y de dictan otras disposiciones. Artículo </w:t>
      </w:r>
      <w:r w:rsidR="00CD3E9C" w:rsidRPr="00C85A82">
        <w:rPr>
          <w:rFonts w:eastAsiaTheme="majorEastAsia" w:cs="Arial"/>
          <w:szCs w:val="24"/>
          <w:lang w:val="es-ES"/>
        </w:rPr>
        <w:t xml:space="preserve">121 y </w:t>
      </w:r>
      <w:r w:rsidR="0015093B" w:rsidRPr="00C85A82">
        <w:rPr>
          <w:rFonts w:eastAsiaTheme="majorEastAsia" w:cs="Arial"/>
          <w:szCs w:val="24"/>
          <w:lang w:val="es-ES"/>
        </w:rPr>
        <w:t>125</w:t>
      </w:r>
      <w:r w:rsidR="008D0DCC" w:rsidRPr="00C85A82">
        <w:rPr>
          <w:rFonts w:eastAsiaTheme="majorEastAsia" w:cs="Arial"/>
          <w:szCs w:val="24"/>
          <w:lang w:val="es-ES"/>
        </w:rPr>
        <w:t>.</w:t>
      </w:r>
      <w:r w:rsidR="0015093B" w:rsidRPr="00C85A82">
        <w:rPr>
          <w:rFonts w:eastAsiaTheme="majorEastAsia" w:cs="Arial"/>
          <w:szCs w:val="24"/>
          <w:lang w:val="es-ES"/>
        </w:rPr>
        <w:t xml:space="preserve"> </w:t>
      </w:r>
    </w:p>
    <w:p w14:paraId="0CE57235" w14:textId="77777777"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Ley 1751 de 2015,</w:t>
      </w:r>
      <w:r w:rsidRPr="00C85A82">
        <w:rPr>
          <w:rFonts w:eastAsiaTheme="majorEastAsia" w:cs="Arial"/>
          <w:szCs w:val="24"/>
          <w:lang w:val="es-ES"/>
        </w:rPr>
        <w:t xml:space="preserve"> establece como elementos y principios del derecho fundamental a la salud la disponibilidad, aceptabilidad, accesibilidad, calidad e idoneidad profesional, universalidad, pro homine, equidad, continuidad, oportunidad, prevalencia de derechos, progresividad del derecho, libre elección, sostenibilidad, solidaridad, eficiencia, entre otros,</w:t>
      </w:r>
      <w:r w:rsidRPr="00C85A82">
        <w:rPr>
          <w:rFonts w:eastAsiaTheme="majorEastAsia" w:cs="Arial"/>
          <w:szCs w:val="24"/>
        </w:rPr>
        <w:t> </w:t>
      </w:r>
      <w:r w:rsidRPr="00C85A82">
        <w:rPr>
          <w:rFonts w:eastAsiaTheme="majorEastAsia" w:cs="Arial"/>
          <w:szCs w:val="24"/>
          <w:lang w:val="es-ES"/>
        </w:rPr>
        <w:t xml:space="preserve">de las normas que regulan el Sistema General de Seguridad Social en Salud y promover el mejoramiento integral del mismo; d) proteger los derechos de los usuarios, en especial, su derecho al aseguramiento y al acceso al servicio de atención en salud, individual y colectiva, en condiciones de disponibilidad, accesibilidad, aceptabilidad y </w:t>
      </w:r>
      <w:r w:rsidRPr="00C85A82">
        <w:rPr>
          <w:rFonts w:eastAsiaTheme="majorEastAsia" w:cs="Arial"/>
          <w:szCs w:val="24"/>
          <w:lang w:val="es-ES"/>
        </w:rPr>
        <w:lastRenderedPageBreak/>
        <w:t>estándares de calidad en las fases de promoción, prevención, tratamiento y rehabilitación en salud (...)”.</w:t>
      </w:r>
    </w:p>
    <w:p w14:paraId="2543E7DB" w14:textId="3799C9CE" w:rsidR="00EC3055" w:rsidRPr="00C85A82" w:rsidRDefault="00EC3055" w:rsidP="00CA474E">
      <w:pPr>
        <w:pStyle w:val="Prrafodelista"/>
        <w:numPr>
          <w:ilvl w:val="0"/>
          <w:numId w:val="7"/>
        </w:numPr>
        <w:tabs>
          <w:tab w:val="left" w:pos="3667"/>
        </w:tabs>
        <w:spacing w:before="0" w:after="0" w:line="360" w:lineRule="auto"/>
        <w:jc w:val="both"/>
        <w:rPr>
          <w:rFonts w:eastAsia="Arial" w:cs="Arial"/>
          <w:b/>
          <w:bCs/>
          <w:szCs w:val="24"/>
        </w:rPr>
      </w:pPr>
      <w:r w:rsidRPr="00C85A82">
        <w:rPr>
          <w:rFonts w:eastAsia="Arial" w:cs="Arial"/>
          <w:b/>
          <w:bCs/>
          <w:szCs w:val="24"/>
        </w:rPr>
        <w:t xml:space="preserve">Decreto 780 de 2016, </w:t>
      </w:r>
      <w:r w:rsidRPr="00C85A82">
        <w:rPr>
          <w:rFonts w:eastAsia="Arial" w:cs="Arial"/>
          <w:szCs w:val="24"/>
        </w:rPr>
        <w:t>en el capítulo 7, condiciones sanitarias de las instituciones prestadoras del servicio de salud, se define el objeto, ejecución, efectos y el tipo de medidas de seguridad.</w:t>
      </w:r>
    </w:p>
    <w:p w14:paraId="36163BF2" w14:textId="24A6EC94"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 xml:space="preserve">Ley 1949 de 2019, </w:t>
      </w:r>
      <w:r w:rsidRPr="00C85A82">
        <w:rPr>
          <w:rFonts w:eastAsiaTheme="majorEastAsia" w:cs="Arial"/>
          <w:szCs w:val="24"/>
        </w:rPr>
        <w:t>Por la cual se adicionan y modifican algunos artículos de las leyes 1122 de 2007 y 1438 de 2011, y se dictan otras disposiciones – Artículo 3.</w:t>
      </w:r>
    </w:p>
    <w:p w14:paraId="595B0237" w14:textId="67A478FD"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lang w:val="es-ES"/>
        </w:rPr>
      </w:pPr>
      <w:r w:rsidRPr="00C85A82">
        <w:rPr>
          <w:rFonts w:eastAsiaTheme="majorEastAsia" w:cs="Arial"/>
          <w:b/>
          <w:bCs/>
          <w:szCs w:val="24"/>
          <w:lang w:val="es-ES"/>
        </w:rPr>
        <w:t>Ley 1966 de 2019</w:t>
      </w:r>
      <w:r w:rsidRPr="00C85A82">
        <w:rPr>
          <w:rFonts w:eastAsiaTheme="majorEastAsia" w:cs="Arial"/>
          <w:szCs w:val="24"/>
          <w:lang w:val="es-ES"/>
        </w:rPr>
        <w:t>, dispone que la medida cautelar de cesación provisional de las acciones que pongan en riesgo la vida o la integridad física de los pacientes es de ejecución inmediata y, que el recurso de reposición que procede contra el acto administrativo que la ordena, se concederá en el efecto devolutivo.</w:t>
      </w:r>
      <w:r w:rsidRPr="00C85A82">
        <w:rPr>
          <w:rFonts w:eastAsiaTheme="majorEastAsia" w:cs="Arial"/>
          <w:szCs w:val="24"/>
        </w:rPr>
        <w:t> </w:t>
      </w:r>
    </w:p>
    <w:p w14:paraId="79CF4B63" w14:textId="3005DC47"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rPr>
      </w:pPr>
      <w:r w:rsidRPr="00C85A82">
        <w:rPr>
          <w:rFonts w:eastAsiaTheme="majorEastAsia" w:cs="Arial"/>
          <w:b/>
          <w:bCs/>
          <w:szCs w:val="24"/>
          <w:lang w:val="es-ES"/>
        </w:rPr>
        <w:t xml:space="preserve">Decreto 1080 de </w:t>
      </w:r>
      <w:r w:rsidR="00305FE4" w:rsidRPr="00C85A82">
        <w:rPr>
          <w:rFonts w:eastAsiaTheme="majorEastAsia" w:cs="Arial"/>
          <w:b/>
          <w:bCs/>
          <w:szCs w:val="24"/>
          <w:lang w:val="es-ES"/>
        </w:rPr>
        <w:t xml:space="preserve">2021, </w:t>
      </w:r>
      <w:r w:rsidR="00305FE4" w:rsidRPr="00C85A82">
        <w:rPr>
          <w:rFonts w:eastAsiaTheme="majorEastAsia" w:cs="Arial"/>
          <w:szCs w:val="24"/>
          <w:lang w:val="es-ES"/>
        </w:rPr>
        <w:t>Por</w:t>
      </w:r>
      <w:r w:rsidR="00CA24BB" w:rsidRPr="00C85A82">
        <w:rPr>
          <w:rFonts w:eastAsiaTheme="majorEastAsia" w:cs="Arial"/>
          <w:szCs w:val="24"/>
          <w:lang w:val="es-ES"/>
        </w:rPr>
        <w:t xml:space="preserve"> el cual se modifica la estructura de la Superintendencia Nacional de Salud. Articulo </w:t>
      </w:r>
      <w:r w:rsidR="00F72ED4" w:rsidRPr="00C85A82">
        <w:rPr>
          <w:rFonts w:eastAsiaTheme="majorEastAsia" w:cs="Arial"/>
          <w:szCs w:val="24"/>
          <w:lang w:val="es-ES"/>
        </w:rPr>
        <w:t>7 numeral 1</w:t>
      </w:r>
      <w:r w:rsidR="00891CF5" w:rsidRPr="00C85A82">
        <w:rPr>
          <w:rFonts w:eastAsiaTheme="majorEastAsia" w:cs="Arial"/>
          <w:szCs w:val="24"/>
          <w:lang w:val="es-ES"/>
        </w:rPr>
        <w:t>2 “Ordenar de manera inmediata, a la entidad competente, la medida cautelar de cesación provisional de las acciones que pongan en riesgo la vida o la integridad física de los pacientes o el destino de los recursos del Sistema General de Seguridad Social en Salud”.</w:t>
      </w:r>
    </w:p>
    <w:p w14:paraId="208C13D2" w14:textId="77777777"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rPr>
      </w:pPr>
      <w:r w:rsidRPr="00C85A82">
        <w:rPr>
          <w:rFonts w:eastAsiaTheme="majorEastAsia" w:cs="Arial"/>
          <w:b/>
          <w:bCs/>
          <w:szCs w:val="24"/>
          <w:lang w:val="es-ES"/>
        </w:rPr>
        <w:t>Resolución 2021160000015435-6 del 9 de noviembre de 2021</w:t>
      </w:r>
      <w:r w:rsidRPr="00C85A82">
        <w:rPr>
          <w:rFonts w:eastAsiaTheme="majorEastAsia" w:cs="Arial"/>
          <w:szCs w:val="24"/>
          <w:lang w:val="es-ES"/>
        </w:rPr>
        <w:t xml:space="preserve">, o modificatoria a través de la que el Superintendente Nacional de Salud delegó en el servidor público que desempeñara a cualquier título el empleo de Superintendente Delegado código 0110 grado 23 de la Superintendencia Delegada para la Protección al Usuario la facultad de: </w:t>
      </w:r>
      <w:r w:rsidRPr="00C85A82">
        <w:rPr>
          <w:rFonts w:eastAsiaTheme="majorEastAsia" w:cs="Arial"/>
          <w:i/>
          <w:iCs/>
          <w:szCs w:val="24"/>
          <w:lang w:val="es-ES"/>
        </w:rPr>
        <w:t>“(…) ordenar de manera inmediata, a la entidad competente, la medida cautelar de cesación provisional de las acciones que pongan en riesgo la vida o la integridad física de los pacientes o el destino de los recursos del Sistema General de Seguridad Social en Salud, en concordancia con lo establecido en el artículo 125 de la Ley 1438 de 2011, y en el marco de las funciones asignadas a la Superintendencia Delegada en el artículo 19 del Decreto 1080 de 2021 (…)</w:t>
      </w:r>
      <w:r w:rsidRPr="00C85A82">
        <w:rPr>
          <w:rFonts w:eastAsiaTheme="majorEastAsia" w:cs="Arial"/>
          <w:szCs w:val="24"/>
          <w:lang w:val="es-ES"/>
        </w:rPr>
        <w:t>”.</w:t>
      </w:r>
      <w:r w:rsidRPr="00C85A82">
        <w:rPr>
          <w:rFonts w:eastAsiaTheme="majorEastAsia" w:cs="Arial"/>
          <w:szCs w:val="24"/>
        </w:rPr>
        <w:t> </w:t>
      </w:r>
    </w:p>
    <w:p w14:paraId="38E126B2" w14:textId="261D1145" w:rsidR="0045548D" w:rsidRPr="00C85A82" w:rsidRDefault="0045548D" w:rsidP="00CA474E">
      <w:pPr>
        <w:pStyle w:val="Prrafodelista"/>
        <w:numPr>
          <w:ilvl w:val="0"/>
          <w:numId w:val="7"/>
        </w:numPr>
        <w:tabs>
          <w:tab w:val="left" w:pos="3667"/>
        </w:tabs>
        <w:spacing w:before="0" w:after="0" w:line="360" w:lineRule="auto"/>
        <w:jc w:val="both"/>
        <w:rPr>
          <w:rFonts w:eastAsiaTheme="majorEastAsia" w:cs="Arial"/>
          <w:szCs w:val="24"/>
        </w:rPr>
      </w:pPr>
      <w:r w:rsidRPr="00C85A82">
        <w:rPr>
          <w:rFonts w:eastAsiaTheme="majorEastAsia" w:cs="Arial"/>
          <w:b/>
          <w:bCs/>
          <w:szCs w:val="24"/>
          <w:lang w:val="es-ES"/>
        </w:rPr>
        <w:lastRenderedPageBreak/>
        <w:t>Circular Externa 2023151000000010-5 de 2023</w:t>
      </w:r>
      <w:r w:rsidRPr="00C85A82">
        <w:rPr>
          <w:rFonts w:eastAsiaTheme="majorEastAsia" w:cs="Arial"/>
          <w:szCs w:val="24"/>
          <w:lang w:val="es-ES"/>
        </w:rPr>
        <w:t>, por la cual se modificó el literal b) del numeral 3.3 de la Circular Externa 008 de 2018, que modifica el Título VII de la Circular Externa 047 de 2007, se instruyó a las entidades promotoras de salud de los regímenes contributivo y subsidiado, entre otras, en el sentido que los reclamos relacionados con el acceso al sistema de salud debían resolverse de fondo en los siguientes términos:</w:t>
      </w:r>
      <w:r w:rsidRPr="00C85A82">
        <w:rPr>
          <w:rFonts w:eastAsiaTheme="majorEastAsia" w:cs="Arial"/>
          <w:szCs w:val="24"/>
        </w:rPr>
        <w:t> </w:t>
      </w:r>
    </w:p>
    <w:p w14:paraId="3096587A" w14:textId="77777777" w:rsidR="0045548D" w:rsidRPr="00C85A82" w:rsidRDefault="0045548D" w:rsidP="00CA474E">
      <w:pPr>
        <w:pStyle w:val="Prrafodelista"/>
        <w:numPr>
          <w:ilvl w:val="1"/>
          <w:numId w:val="7"/>
        </w:numPr>
        <w:tabs>
          <w:tab w:val="left" w:pos="3667"/>
        </w:tabs>
        <w:spacing w:before="0" w:after="0" w:line="360" w:lineRule="auto"/>
        <w:jc w:val="both"/>
        <w:rPr>
          <w:rFonts w:eastAsiaTheme="majorEastAsia" w:cs="Arial"/>
          <w:szCs w:val="24"/>
        </w:rPr>
      </w:pPr>
      <w:r w:rsidRPr="00C85A82">
        <w:rPr>
          <w:rFonts w:eastAsiaTheme="majorEastAsia" w:cs="Arial"/>
          <w:szCs w:val="24"/>
        </w:rPr>
        <w:t>Riesgo simple: Tiempo máximo de 72 horas</w:t>
      </w:r>
    </w:p>
    <w:p w14:paraId="12CD03AF" w14:textId="77777777" w:rsidR="0045548D" w:rsidRPr="00C85A82" w:rsidRDefault="0045548D" w:rsidP="00CA474E">
      <w:pPr>
        <w:pStyle w:val="Prrafodelista"/>
        <w:numPr>
          <w:ilvl w:val="1"/>
          <w:numId w:val="7"/>
        </w:numPr>
        <w:tabs>
          <w:tab w:val="left" w:pos="3667"/>
        </w:tabs>
        <w:spacing w:before="0" w:after="0" w:line="360" w:lineRule="auto"/>
        <w:jc w:val="both"/>
        <w:rPr>
          <w:rFonts w:eastAsiaTheme="majorEastAsia" w:cs="Arial"/>
          <w:szCs w:val="24"/>
        </w:rPr>
      </w:pPr>
      <w:r w:rsidRPr="00C85A82">
        <w:rPr>
          <w:rFonts w:eastAsiaTheme="majorEastAsia" w:cs="Arial"/>
          <w:szCs w:val="24"/>
        </w:rPr>
        <w:t>Riesgo priorizado: Tiempo máximo de 48 horas</w:t>
      </w:r>
    </w:p>
    <w:p w14:paraId="5E130F5D" w14:textId="77777777" w:rsidR="0045548D" w:rsidRPr="00C85A82" w:rsidRDefault="0045548D" w:rsidP="00CA474E">
      <w:pPr>
        <w:pStyle w:val="Prrafodelista"/>
        <w:numPr>
          <w:ilvl w:val="1"/>
          <w:numId w:val="7"/>
        </w:numPr>
        <w:tabs>
          <w:tab w:val="left" w:pos="3667"/>
        </w:tabs>
        <w:spacing w:before="0" w:after="0" w:line="360" w:lineRule="auto"/>
        <w:jc w:val="both"/>
        <w:rPr>
          <w:rFonts w:eastAsiaTheme="majorEastAsia" w:cs="Arial"/>
          <w:szCs w:val="24"/>
        </w:rPr>
      </w:pPr>
      <w:r w:rsidRPr="00C85A82">
        <w:rPr>
          <w:rFonts w:eastAsiaTheme="majorEastAsia" w:cs="Arial"/>
          <w:szCs w:val="24"/>
        </w:rPr>
        <w:t>Riesgo vital: Tiempo máximo 24 horas</w:t>
      </w:r>
    </w:p>
    <w:p w14:paraId="4080AB00" w14:textId="62F74D5E" w:rsidR="0045548D" w:rsidRPr="00C85A82" w:rsidRDefault="0045548D" w:rsidP="00CA474E">
      <w:pPr>
        <w:pStyle w:val="Prrafodelista"/>
        <w:numPr>
          <w:ilvl w:val="0"/>
          <w:numId w:val="7"/>
        </w:numPr>
        <w:tabs>
          <w:tab w:val="left" w:pos="3667"/>
        </w:tabs>
        <w:spacing w:before="0" w:after="0" w:line="360" w:lineRule="auto"/>
        <w:jc w:val="both"/>
        <w:rPr>
          <w:rFonts w:eastAsia="Arial" w:cs="Arial"/>
          <w:szCs w:val="24"/>
        </w:rPr>
      </w:pPr>
      <w:r w:rsidRPr="00C85A82">
        <w:rPr>
          <w:rFonts w:eastAsia="Arial" w:cs="Arial"/>
          <w:szCs w:val="24"/>
        </w:rPr>
        <w:t>Aplica la normatividad que se encuentre vigente en el Sistema General de Seguridad Social en Salud.</w:t>
      </w:r>
    </w:p>
    <w:p w14:paraId="5359FC8D" w14:textId="77777777" w:rsidR="00305FE4" w:rsidRPr="00C85A82" w:rsidRDefault="00305FE4" w:rsidP="00CA474E">
      <w:pPr>
        <w:pStyle w:val="Prrafodelista"/>
        <w:tabs>
          <w:tab w:val="left" w:pos="3667"/>
        </w:tabs>
        <w:spacing w:before="0" w:after="0" w:line="360" w:lineRule="auto"/>
        <w:ind w:left="360"/>
        <w:jc w:val="both"/>
        <w:rPr>
          <w:rFonts w:eastAsia="Arial" w:cs="Arial"/>
          <w:szCs w:val="24"/>
        </w:rPr>
      </w:pPr>
    </w:p>
    <w:p w14:paraId="575BD195" w14:textId="77777777" w:rsidR="00CA474E" w:rsidRPr="00C85A82" w:rsidRDefault="00CA474E" w:rsidP="00CA474E">
      <w:pPr>
        <w:pStyle w:val="Prrafodelista"/>
        <w:tabs>
          <w:tab w:val="left" w:pos="3667"/>
        </w:tabs>
        <w:spacing w:before="0" w:after="0" w:line="360" w:lineRule="auto"/>
        <w:ind w:left="360"/>
        <w:jc w:val="both"/>
        <w:rPr>
          <w:rFonts w:eastAsia="Arial" w:cs="Arial"/>
          <w:szCs w:val="24"/>
        </w:rPr>
      </w:pPr>
    </w:p>
    <w:p w14:paraId="67031417" w14:textId="3A9FC431" w:rsidR="0045548D" w:rsidRPr="00C85A82" w:rsidRDefault="00547120" w:rsidP="00BA0955">
      <w:pPr>
        <w:pStyle w:val="Ttulo1"/>
        <w:rPr>
          <w:rFonts w:eastAsia="Times New Roman"/>
        </w:rPr>
      </w:pPr>
      <w:bookmarkStart w:id="7" w:name="_Toc214629430"/>
      <w:r w:rsidRPr="00C85A82">
        <w:rPr>
          <w:rFonts w:eastAsia="Times New Roman"/>
        </w:rPr>
        <w:t>DEFINICIONES</w:t>
      </w:r>
      <w:bookmarkEnd w:id="7"/>
    </w:p>
    <w:p w14:paraId="3FBCCCF1" w14:textId="77777777" w:rsidR="00A00309" w:rsidRPr="00C85A82" w:rsidRDefault="00A00309" w:rsidP="00CA474E">
      <w:pPr>
        <w:spacing w:before="0" w:after="0"/>
        <w:jc w:val="both"/>
        <w:rPr>
          <w:rFonts w:cs="Arial"/>
          <w:szCs w:val="24"/>
        </w:rPr>
      </w:pPr>
    </w:p>
    <w:p w14:paraId="2103C101"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b/>
          <w:bCs/>
          <w:szCs w:val="24"/>
        </w:rPr>
      </w:pPr>
      <w:r w:rsidRPr="00C85A82">
        <w:rPr>
          <w:rFonts w:cs="Arial"/>
          <w:b/>
          <w:bCs/>
          <w:szCs w:val="24"/>
        </w:rPr>
        <w:t xml:space="preserve">Medida cautelar: </w:t>
      </w:r>
      <w:r w:rsidRPr="00C85A82">
        <w:rPr>
          <w:rFonts w:cs="Arial"/>
          <w:szCs w:val="24"/>
        </w:rPr>
        <w:t>E</w:t>
      </w:r>
      <w:r w:rsidRPr="00C85A82">
        <w:rPr>
          <w:rFonts w:eastAsia="Arial" w:cs="Arial"/>
          <w:szCs w:val="24"/>
        </w:rPr>
        <w:t>s una acción preventiva, adoptada por la Superintendencia Nacional de Salud, con el objetivo de evitar que se materialicen riesgos que puedan afectar la vida, la integridad física de los usuarios o comprometer el adecuado funcionamiento del Sistema General de Seguridad Social en Salud (SGSSS).</w:t>
      </w:r>
    </w:p>
    <w:p w14:paraId="0A63066A" w14:textId="77777777" w:rsidR="0045548D" w:rsidRPr="00C85A82" w:rsidRDefault="0045548D" w:rsidP="00CA474E">
      <w:pPr>
        <w:pStyle w:val="Prrafodelista"/>
        <w:numPr>
          <w:ilvl w:val="0"/>
          <w:numId w:val="8"/>
        </w:numPr>
        <w:spacing w:before="0" w:after="0" w:line="360" w:lineRule="auto"/>
        <w:ind w:left="284" w:hanging="284"/>
        <w:contextualSpacing/>
        <w:jc w:val="both"/>
        <w:rPr>
          <w:rFonts w:eastAsia="Arial" w:cs="Arial"/>
          <w:color w:val="FF0000"/>
          <w:szCs w:val="24"/>
        </w:rPr>
      </w:pPr>
      <w:r w:rsidRPr="00C85A82">
        <w:rPr>
          <w:rFonts w:cs="Arial"/>
          <w:b/>
          <w:bCs/>
          <w:szCs w:val="24"/>
        </w:rPr>
        <w:t xml:space="preserve">Medida sanitaria de seguridad: </w:t>
      </w:r>
      <w:r w:rsidRPr="00C85A82">
        <w:rPr>
          <w:rFonts w:eastAsia="Arial" w:cs="Arial"/>
          <w:szCs w:val="24"/>
        </w:rPr>
        <w:t>Una medida sanitaria de seguridad es una acción preventiva, inmediata y transitoria que puede ser adoptada por la Superintendencia Nacional de Salud o por las autoridades territoriales de salud, en el marco de sus funciones de inspección, vigilancia y control, cuando se evidencia un riesgo para la salud pública</w:t>
      </w:r>
      <w:r w:rsidRPr="00C85A82">
        <w:rPr>
          <w:rFonts w:eastAsia="Arial" w:cs="Arial"/>
          <w:color w:val="FF0000"/>
          <w:szCs w:val="24"/>
        </w:rPr>
        <w:t>.</w:t>
      </w:r>
    </w:p>
    <w:p w14:paraId="7172DA1C"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szCs w:val="24"/>
        </w:rPr>
      </w:pPr>
      <w:r w:rsidRPr="00C85A82">
        <w:rPr>
          <w:rFonts w:cs="Arial"/>
          <w:b/>
          <w:bCs/>
          <w:szCs w:val="24"/>
        </w:rPr>
        <w:t>Petición: </w:t>
      </w:r>
      <w:r w:rsidRPr="00C85A82">
        <w:rPr>
          <w:rFonts w:cs="Arial"/>
          <w:szCs w:val="24"/>
        </w:rPr>
        <w:t>Solicitud a través de la cual una persona por motivos de interés general o particular solicita la intervención de la entidad para la resolución de una situación, la prestación de un servicio, la información o requerimiento de copia de documentos, entre otros. </w:t>
      </w:r>
    </w:p>
    <w:p w14:paraId="019ACBFD"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szCs w:val="24"/>
        </w:rPr>
      </w:pPr>
      <w:r w:rsidRPr="00C85A82">
        <w:rPr>
          <w:rFonts w:cs="Arial"/>
          <w:b/>
          <w:bCs/>
          <w:szCs w:val="24"/>
        </w:rPr>
        <w:lastRenderedPageBreak/>
        <w:t>Queja: </w:t>
      </w:r>
      <w:r w:rsidRPr="00C85A82">
        <w:rPr>
          <w:rFonts w:cs="Arial"/>
          <w:szCs w:val="24"/>
        </w:rPr>
        <w:t>Manifestación de una persona, a través de la cual expresa inconformidad con el actuar de un funcionario de la entidad. </w:t>
      </w:r>
    </w:p>
    <w:p w14:paraId="7EFE7617"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szCs w:val="24"/>
        </w:rPr>
      </w:pPr>
      <w:r w:rsidRPr="00C85A82">
        <w:rPr>
          <w:rFonts w:cs="Arial"/>
          <w:b/>
          <w:bCs/>
          <w:szCs w:val="24"/>
        </w:rPr>
        <w:t>Reclamo: </w:t>
      </w:r>
      <w:r w:rsidRPr="00C85A82">
        <w:rPr>
          <w:rFonts w:cs="Arial"/>
          <w:szCs w:val="24"/>
        </w:rPr>
        <w:t>Solicitud a través de la cual los usuarios del Sector Salud dan a conocer su insatisfacción con la prestación del servicio de salud por parte de un actor del Sector Salud o solicita el reconocimiento del derecho fundamental a la salud. </w:t>
      </w:r>
    </w:p>
    <w:p w14:paraId="7FD4A9DD"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szCs w:val="24"/>
        </w:rPr>
      </w:pPr>
      <w:r w:rsidRPr="00C85A82">
        <w:rPr>
          <w:rFonts w:cs="Arial"/>
          <w:b/>
          <w:bCs/>
          <w:szCs w:val="24"/>
        </w:rPr>
        <w:t>Reclamo de riesgo simple: </w:t>
      </w:r>
      <w:r w:rsidRPr="00C85A82">
        <w:rPr>
          <w:rFonts w:cs="Arial"/>
          <w:szCs w:val="24"/>
        </w:rPr>
        <w:t>Reclamo a través del cual los usuarios del Sector Salud dan a conocer su insatisfacción con la prestación del servicio de salud, sin que se identifique un riesgo inminente para la vida, la integridad del usuario, afectación a población vulnerable, ni cause gran impacto en el sector. </w:t>
      </w:r>
    </w:p>
    <w:p w14:paraId="48F29C95" w14:textId="77777777" w:rsidR="0045548D" w:rsidRPr="00C85A82" w:rsidRDefault="0045548D" w:rsidP="00CA474E">
      <w:pPr>
        <w:pStyle w:val="Prrafodelista"/>
        <w:numPr>
          <w:ilvl w:val="0"/>
          <w:numId w:val="8"/>
        </w:numPr>
        <w:spacing w:before="0" w:after="0" w:line="360" w:lineRule="auto"/>
        <w:ind w:left="284" w:hanging="284"/>
        <w:contextualSpacing/>
        <w:jc w:val="both"/>
        <w:rPr>
          <w:rFonts w:cs="Arial"/>
          <w:szCs w:val="24"/>
        </w:rPr>
      </w:pPr>
      <w:r w:rsidRPr="00C85A82">
        <w:rPr>
          <w:rFonts w:cs="Arial"/>
          <w:b/>
          <w:bCs/>
          <w:szCs w:val="24"/>
        </w:rPr>
        <w:t>Reclamo de riesgo priorizado: </w:t>
      </w:r>
      <w:r w:rsidRPr="00C85A82">
        <w:rPr>
          <w:rFonts w:cs="Arial"/>
          <w:szCs w:val="24"/>
        </w:rPr>
        <w:t>Reclamo que involucra algún riesgo para la integridad de las personas o que afecte a poblaciones vulnerables o causen gran impacto en el Sistema General de Seguridad Social en Salud o el Sector Salud. </w:t>
      </w:r>
    </w:p>
    <w:p w14:paraId="024F6518" w14:textId="77F96922" w:rsidR="009179A3" w:rsidRPr="00C85A82" w:rsidRDefault="0045548D" w:rsidP="00CA474E">
      <w:pPr>
        <w:pStyle w:val="Prrafodelista"/>
        <w:numPr>
          <w:ilvl w:val="0"/>
          <w:numId w:val="8"/>
        </w:numPr>
        <w:spacing w:before="0" w:after="0" w:line="360" w:lineRule="auto"/>
        <w:ind w:left="284" w:hanging="284"/>
        <w:jc w:val="both"/>
        <w:rPr>
          <w:rFonts w:cs="Arial"/>
          <w:szCs w:val="24"/>
        </w:rPr>
      </w:pPr>
      <w:r w:rsidRPr="00C85A82">
        <w:rPr>
          <w:rFonts w:cs="Arial"/>
          <w:b/>
          <w:bCs/>
          <w:szCs w:val="24"/>
        </w:rPr>
        <w:t>Reclamo de riesgo vital: </w:t>
      </w:r>
      <w:r w:rsidRPr="00C85A82">
        <w:rPr>
          <w:rFonts w:cs="Arial"/>
          <w:szCs w:val="24"/>
        </w:rPr>
        <w:t>Reclamo que involucra un riesgo inminente para la vida o para la integridad de la persona; puede tratarse de un usuario cuya condición clínica representa un riesgo vital, o que en caso de no recibir atención inmediata presenta alta probabilidad de pérdida de miembro u órgano; o que refiere presentar un dolor extremo de acuerdo con el sistema de clasificación usado; o manifiesta una condición en salud que de no recibir el servicio requerido en el corto plazo, podría presentar un rápido deterioro que pone en riesgo la integridad de la persona e incluso ocasionar la muerte. </w:t>
      </w:r>
    </w:p>
    <w:p w14:paraId="26F63DAD" w14:textId="77777777" w:rsidR="0045548D" w:rsidRPr="00C85A82" w:rsidRDefault="0045548D" w:rsidP="00CA474E">
      <w:pPr>
        <w:pStyle w:val="Prrafodelista"/>
        <w:spacing w:before="0" w:after="0" w:line="360" w:lineRule="auto"/>
        <w:ind w:left="284"/>
        <w:jc w:val="both"/>
        <w:rPr>
          <w:rFonts w:cs="Arial"/>
          <w:b/>
          <w:bCs/>
          <w:szCs w:val="24"/>
        </w:rPr>
      </w:pPr>
    </w:p>
    <w:p w14:paraId="38474B8A" w14:textId="7CD5AEE2" w:rsidR="00D138EE" w:rsidRPr="00C85A82" w:rsidRDefault="0025370B" w:rsidP="00BA0955">
      <w:pPr>
        <w:pStyle w:val="Ttulo1"/>
      </w:pPr>
      <w:bookmarkStart w:id="8" w:name="_Toc214629431"/>
      <w:r w:rsidRPr="00C85A82">
        <w:t>AB</w:t>
      </w:r>
      <w:r w:rsidR="00D138EE" w:rsidRPr="00C85A82">
        <w:t>REVIATURAS</w:t>
      </w:r>
      <w:bookmarkEnd w:id="8"/>
    </w:p>
    <w:p w14:paraId="0F0235CF" w14:textId="77777777" w:rsidR="0025370B" w:rsidRPr="00C85A82" w:rsidRDefault="0025370B" w:rsidP="00CA474E">
      <w:pPr>
        <w:spacing w:before="0" w:after="0"/>
        <w:jc w:val="both"/>
        <w:rPr>
          <w:rFonts w:cs="Arial"/>
          <w:i/>
          <w:iCs/>
          <w:color w:val="808080" w:themeColor="background1" w:themeShade="80"/>
          <w:szCs w:val="24"/>
          <w:shd w:val="clear" w:color="auto" w:fill="FFFFFF"/>
        </w:rPr>
      </w:pPr>
    </w:p>
    <w:p w14:paraId="26DE764C" w14:textId="77777777" w:rsidR="0025370B" w:rsidRPr="00C85A82" w:rsidRDefault="0025370B" w:rsidP="00CA474E">
      <w:pPr>
        <w:pStyle w:val="Prrafodelista"/>
        <w:numPr>
          <w:ilvl w:val="0"/>
          <w:numId w:val="9"/>
        </w:numPr>
        <w:spacing w:before="0" w:after="0" w:line="360" w:lineRule="auto"/>
        <w:ind w:left="283" w:hanging="357"/>
        <w:jc w:val="both"/>
        <w:rPr>
          <w:rFonts w:cs="Arial"/>
          <w:szCs w:val="24"/>
        </w:rPr>
      </w:pPr>
      <w:r w:rsidRPr="00C85A82">
        <w:rPr>
          <w:rFonts w:eastAsia="Arial" w:cs="Arial"/>
          <w:b/>
          <w:bCs/>
          <w:szCs w:val="24"/>
        </w:rPr>
        <w:t>SGSSS:</w:t>
      </w:r>
      <w:r w:rsidRPr="00C85A82">
        <w:rPr>
          <w:rFonts w:eastAsia="Arial" w:cs="Arial"/>
          <w:szCs w:val="24"/>
        </w:rPr>
        <w:t xml:space="preserve"> Sistema General de seguridad Social en Salud. </w:t>
      </w:r>
    </w:p>
    <w:p w14:paraId="3F6D0E90" w14:textId="77777777" w:rsidR="0025370B" w:rsidRPr="00C85A82" w:rsidRDefault="0025370B" w:rsidP="00CA474E">
      <w:pPr>
        <w:pStyle w:val="Prrafodelista"/>
        <w:numPr>
          <w:ilvl w:val="0"/>
          <w:numId w:val="9"/>
        </w:numPr>
        <w:spacing w:before="0" w:after="0" w:line="360" w:lineRule="auto"/>
        <w:ind w:left="283" w:hanging="357"/>
        <w:jc w:val="both"/>
        <w:rPr>
          <w:rFonts w:cs="Arial"/>
          <w:szCs w:val="24"/>
        </w:rPr>
      </w:pPr>
      <w:r w:rsidRPr="00C85A82">
        <w:rPr>
          <w:rFonts w:cs="Arial"/>
          <w:b/>
          <w:bCs/>
          <w:szCs w:val="24"/>
        </w:rPr>
        <w:t>PQR:</w:t>
      </w:r>
      <w:r w:rsidRPr="00C85A82">
        <w:rPr>
          <w:rFonts w:cs="Arial"/>
          <w:szCs w:val="24"/>
        </w:rPr>
        <w:t xml:space="preserve"> Peticiones, Quejas y Reclamos </w:t>
      </w:r>
    </w:p>
    <w:p w14:paraId="55D472B1" w14:textId="77777777" w:rsidR="0025370B" w:rsidRPr="00C85A82" w:rsidRDefault="0025370B" w:rsidP="00CA474E">
      <w:pPr>
        <w:pStyle w:val="Prrafodelista"/>
        <w:numPr>
          <w:ilvl w:val="0"/>
          <w:numId w:val="9"/>
        </w:numPr>
        <w:spacing w:before="0" w:after="0" w:line="360" w:lineRule="auto"/>
        <w:ind w:left="283" w:hanging="357"/>
        <w:jc w:val="both"/>
        <w:rPr>
          <w:rFonts w:cs="Arial"/>
          <w:szCs w:val="24"/>
        </w:rPr>
      </w:pPr>
      <w:r w:rsidRPr="00C85A82">
        <w:rPr>
          <w:rFonts w:cs="Arial"/>
          <w:b/>
          <w:bCs/>
          <w:szCs w:val="24"/>
        </w:rPr>
        <w:t>EAPB:</w:t>
      </w:r>
      <w:r w:rsidRPr="00C85A82">
        <w:rPr>
          <w:rFonts w:cs="Arial"/>
          <w:szCs w:val="24"/>
        </w:rPr>
        <w:t xml:space="preserve"> Entidades Administradoras de Planes de Beneficios</w:t>
      </w:r>
    </w:p>
    <w:p w14:paraId="5240DBF9" w14:textId="77777777" w:rsidR="0025370B" w:rsidRPr="00C85A82" w:rsidRDefault="0025370B" w:rsidP="00CA474E">
      <w:pPr>
        <w:pStyle w:val="Prrafodelista"/>
        <w:numPr>
          <w:ilvl w:val="0"/>
          <w:numId w:val="9"/>
        </w:numPr>
        <w:spacing w:before="0" w:after="0" w:line="360" w:lineRule="auto"/>
        <w:ind w:left="283" w:hanging="357"/>
        <w:jc w:val="both"/>
        <w:rPr>
          <w:rFonts w:cs="Arial"/>
          <w:szCs w:val="24"/>
        </w:rPr>
      </w:pPr>
      <w:r w:rsidRPr="00C85A82">
        <w:rPr>
          <w:rFonts w:cs="Arial"/>
          <w:b/>
          <w:bCs/>
          <w:szCs w:val="24"/>
        </w:rPr>
        <w:t xml:space="preserve">EPS: </w:t>
      </w:r>
      <w:r w:rsidRPr="00C85A82">
        <w:rPr>
          <w:rFonts w:cs="Arial"/>
          <w:szCs w:val="24"/>
        </w:rPr>
        <w:t>Entidades Promotoras de Salud</w:t>
      </w:r>
    </w:p>
    <w:p w14:paraId="1D43B9F9" w14:textId="77777777" w:rsidR="0025370B" w:rsidRPr="00C85A82" w:rsidRDefault="0025370B" w:rsidP="00CA474E">
      <w:pPr>
        <w:pStyle w:val="Prrafodelista"/>
        <w:numPr>
          <w:ilvl w:val="0"/>
          <w:numId w:val="9"/>
        </w:numPr>
        <w:spacing w:before="0" w:after="0" w:line="360" w:lineRule="auto"/>
        <w:ind w:left="283" w:hanging="357"/>
        <w:jc w:val="both"/>
        <w:rPr>
          <w:rFonts w:cs="Arial"/>
          <w:szCs w:val="24"/>
        </w:rPr>
      </w:pPr>
      <w:r w:rsidRPr="00C85A82">
        <w:rPr>
          <w:rFonts w:cs="Arial"/>
          <w:b/>
          <w:bCs/>
          <w:szCs w:val="24"/>
        </w:rPr>
        <w:lastRenderedPageBreak/>
        <w:t>IPS:</w:t>
      </w:r>
      <w:r w:rsidRPr="00C85A82">
        <w:rPr>
          <w:rFonts w:cs="Arial"/>
          <w:szCs w:val="24"/>
        </w:rPr>
        <w:t xml:space="preserve"> Instituciones Prestadoras de Servicios de Salud</w:t>
      </w:r>
    </w:p>
    <w:p w14:paraId="6B04813A" w14:textId="4BEC0472" w:rsidR="0025370B" w:rsidRPr="00C85A82" w:rsidRDefault="0025370B" w:rsidP="00CA474E">
      <w:pPr>
        <w:pStyle w:val="Prrafodelista"/>
        <w:numPr>
          <w:ilvl w:val="0"/>
          <w:numId w:val="9"/>
        </w:numPr>
        <w:spacing w:before="0" w:after="0" w:line="360" w:lineRule="auto"/>
        <w:ind w:left="283" w:hanging="357"/>
        <w:jc w:val="both"/>
        <w:rPr>
          <w:rFonts w:eastAsia="Times New Roman" w:cs="Arial"/>
          <w:szCs w:val="24"/>
        </w:rPr>
      </w:pPr>
      <w:r w:rsidRPr="00C85A82">
        <w:rPr>
          <w:rFonts w:eastAsiaTheme="minorEastAsia" w:cs="Arial"/>
          <w:b/>
          <w:bCs/>
          <w:szCs w:val="24"/>
        </w:rPr>
        <w:t xml:space="preserve">OLTS-GF: </w:t>
      </w:r>
      <w:r w:rsidRPr="00C85A82">
        <w:rPr>
          <w:rFonts w:eastAsiaTheme="minorEastAsia" w:cs="Arial"/>
          <w:szCs w:val="24"/>
        </w:rPr>
        <w:t>Operadores Logísticos de Tecnologías en Salud y Gestores Farmacéuticos</w:t>
      </w:r>
    </w:p>
    <w:p w14:paraId="10FCBF01" w14:textId="77777777" w:rsidR="0025370B" w:rsidRPr="00C85A82" w:rsidRDefault="0025370B" w:rsidP="00CA474E">
      <w:pPr>
        <w:pStyle w:val="Prrafodelista"/>
        <w:spacing w:before="0" w:after="0" w:line="360" w:lineRule="auto"/>
        <w:ind w:left="283"/>
        <w:jc w:val="both"/>
        <w:rPr>
          <w:rFonts w:eastAsia="Times New Roman" w:cs="Arial"/>
          <w:szCs w:val="24"/>
        </w:rPr>
      </w:pPr>
    </w:p>
    <w:p w14:paraId="38E866A4" w14:textId="77777777" w:rsidR="00305FE4" w:rsidRPr="00C85A82" w:rsidRDefault="00305FE4" w:rsidP="00CA474E">
      <w:pPr>
        <w:pStyle w:val="Prrafodelista"/>
        <w:spacing w:before="0" w:after="0" w:line="360" w:lineRule="auto"/>
        <w:ind w:left="283"/>
        <w:jc w:val="both"/>
        <w:rPr>
          <w:rFonts w:eastAsia="Times New Roman" w:cs="Arial"/>
          <w:szCs w:val="24"/>
        </w:rPr>
      </w:pPr>
    </w:p>
    <w:p w14:paraId="07E8084B" w14:textId="62D6F1BB" w:rsidR="00547120" w:rsidRPr="00C85A82" w:rsidRDefault="00547120" w:rsidP="00BA0955">
      <w:pPr>
        <w:pStyle w:val="Ttulo1"/>
        <w:rPr>
          <w:rFonts w:eastAsia="Times New Roman"/>
        </w:rPr>
      </w:pPr>
      <w:bookmarkStart w:id="9" w:name="_Toc214629432"/>
      <w:r w:rsidRPr="00C85A82">
        <w:rPr>
          <w:rFonts w:eastAsia="Times New Roman"/>
        </w:rPr>
        <w:t>ROLES Y RESPONSABILIDADES</w:t>
      </w:r>
      <w:bookmarkEnd w:id="9"/>
    </w:p>
    <w:p w14:paraId="556CE05D" w14:textId="77777777" w:rsidR="0025370B" w:rsidRPr="00C85A82" w:rsidRDefault="0025370B" w:rsidP="00CA474E">
      <w:pPr>
        <w:spacing w:before="0" w:after="0"/>
        <w:jc w:val="both"/>
        <w:rPr>
          <w:rFonts w:eastAsia="Times New Roman" w:cs="Arial"/>
          <w:i/>
          <w:iCs/>
          <w:color w:val="808080" w:themeColor="background1" w:themeShade="80"/>
          <w:szCs w:val="24"/>
          <w:shd w:val="clear" w:color="auto" w:fill="FFFFFF"/>
          <w:lang w:eastAsia="es-CO"/>
        </w:rPr>
      </w:pPr>
    </w:p>
    <w:p w14:paraId="215021C4" w14:textId="199AB7FA" w:rsidR="00C81EF6" w:rsidRPr="00C85A82" w:rsidRDefault="0025370B" w:rsidP="00CA474E">
      <w:pPr>
        <w:spacing w:before="0" w:after="0"/>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Los lineamientos relacionados en el presente manual aplican para los profesionales,</w:t>
      </w:r>
      <w:r w:rsidR="00CA474E" w:rsidRPr="00C85A82">
        <w:rPr>
          <w:rFonts w:eastAsia="Times New Roman" w:cs="Arial"/>
          <w:szCs w:val="24"/>
          <w:shd w:val="clear" w:color="auto" w:fill="FFFFFF"/>
          <w:lang w:eastAsia="es-CO"/>
        </w:rPr>
        <w:t xml:space="preserve"> contratistas,</w:t>
      </w:r>
      <w:r w:rsidRPr="00C85A82">
        <w:rPr>
          <w:rFonts w:eastAsia="Times New Roman" w:cs="Arial"/>
          <w:szCs w:val="24"/>
          <w:shd w:val="clear" w:color="auto" w:fill="FFFFFF"/>
          <w:lang w:eastAsia="es-CO"/>
        </w:rPr>
        <w:t xml:space="preserve"> líderes, coordinadores, directores y delegados que ejecutan y realizan seguimiento a las medidas cautelares impuestas a los vigilados desde las siguientes dependencias: </w:t>
      </w:r>
    </w:p>
    <w:p w14:paraId="555413A0" w14:textId="238DAE73" w:rsidR="0025370B" w:rsidRPr="00C85A82" w:rsidRDefault="0025370B" w:rsidP="00CA474E">
      <w:pPr>
        <w:pStyle w:val="Prrafodelista"/>
        <w:numPr>
          <w:ilvl w:val="0"/>
          <w:numId w:val="10"/>
        </w:numPr>
        <w:spacing w:before="0" w:after="0" w:line="360" w:lineRule="auto"/>
        <w:ind w:left="284" w:hanging="426"/>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Delegatura para la Protección al Usuario</w:t>
      </w:r>
    </w:p>
    <w:p w14:paraId="3CD91823" w14:textId="6870305D" w:rsidR="0025370B" w:rsidRPr="00C85A82" w:rsidRDefault="0025370B" w:rsidP="00CA474E">
      <w:pPr>
        <w:pStyle w:val="Prrafodelista"/>
        <w:numPr>
          <w:ilvl w:val="0"/>
          <w:numId w:val="10"/>
        </w:numPr>
        <w:spacing w:before="0" w:after="0" w:line="360" w:lineRule="auto"/>
        <w:ind w:left="284" w:hanging="426"/>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Delegatura para Entidades de Aseguramiento en Salud</w:t>
      </w:r>
    </w:p>
    <w:p w14:paraId="12975127" w14:textId="4F0DD201" w:rsidR="0025370B" w:rsidRPr="00C85A82" w:rsidRDefault="0025370B" w:rsidP="00CA474E">
      <w:pPr>
        <w:pStyle w:val="Prrafodelista"/>
        <w:numPr>
          <w:ilvl w:val="0"/>
          <w:numId w:val="10"/>
        </w:numPr>
        <w:spacing w:before="0" w:after="0" w:line="360" w:lineRule="auto"/>
        <w:ind w:left="284" w:hanging="426"/>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Delegatura para Prestadores de Servicios de Salud</w:t>
      </w:r>
    </w:p>
    <w:p w14:paraId="5277C122" w14:textId="72CB5A01" w:rsidR="0025370B" w:rsidRPr="00C85A82" w:rsidRDefault="0025370B" w:rsidP="00CA474E">
      <w:pPr>
        <w:pStyle w:val="Prrafodelista"/>
        <w:numPr>
          <w:ilvl w:val="0"/>
          <w:numId w:val="10"/>
        </w:numPr>
        <w:spacing w:before="0" w:after="0" w:line="360" w:lineRule="auto"/>
        <w:ind w:left="284" w:hanging="426"/>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Delegatura para Entidades Territoriales y Generadores, Recaudadores y Administradores del SGSSS</w:t>
      </w:r>
    </w:p>
    <w:p w14:paraId="4A9AD094" w14:textId="16F8FB36" w:rsidR="0025370B" w:rsidRPr="00C85A82" w:rsidRDefault="0025370B" w:rsidP="00CA474E">
      <w:pPr>
        <w:pStyle w:val="Prrafodelista"/>
        <w:numPr>
          <w:ilvl w:val="0"/>
          <w:numId w:val="10"/>
        </w:numPr>
        <w:spacing w:before="0" w:after="0" w:line="360" w:lineRule="auto"/>
        <w:ind w:left="284" w:hanging="426"/>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Delegatura para Operadores Logísticos de Tecnologías en Salud y Gestores Farmacéuticos</w:t>
      </w:r>
    </w:p>
    <w:p w14:paraId="4D192FA6" w14:textId="77777777" w:rsidR="00CA474E" w:rsidRPr="00C85A82" w:rsidRDefault="00CA474E" w:rsidP="00CA474E">
      <w:pPr>
        <w:pStyle w:val="Prrafodelista"/>
        <w:spacing w:before="0" w:after="0" w:line="360" w:lineRule="auto"/>
        <w:ind w:left="284"/>
        <w:jc w:val="both"/>
        <w:rPr>
          <w:rFonts w:eastAsia="Times New Roman" w:cs="Arial"/>
          <w:szCs w:val="24"/>
          <w:shd w:val="clear" w:color="auto" w:fill="FFFFFF"/>
          <w:lang w:eastAsia="es-CO"/>
        </w:rPr>
      </w:pPr>
    </w:p>
    <w:p w14:paraId="413E732F" w14:textId="77777777" w:rsidR="0025370B" w:rsidRPr="00C85A82" w:rsidRDefault="0025370B" w:rsidP="00CA474E">
      <w:pPr>
        <w:spacing w:before="0" w:after="0"/>
        <w:jc w:val="both"/>
        <w:rPr>
          <w:rFonts w:eastAsia="Times New Roman" w:cs="Arial"/>
          <w:i/>
          <w:iCs/>
          <w:color w:val="808080" w:themeColor="background1" w:themeShade="80"/>
          <w:szCs w:val="24"/>
          <w:shd w:val="clear" w:color="auto" w:fill="FFFFFF"/>
          <w:lang w:eastAsia="es-CO"/>
        </w:rPr>
      </w:pPr>
    </w:p>
    <w:p w14:paraId="00F53773" w14:textId="5BE378D8" w:rsidR="00CE5757" w:rsidRPr="00C85A82" w:rsidRDefault="00CE5757" w:rsidP="00BA0955">
      <w:pPr>
        <w:pStyle w:val="Ttulo1"/>
        <w:rPr>
          <w:rFonts w:eastAsia="Times New Roman"/>
        </w:rPr>
      </w:pPr>
      <w:bookmarkStart w:id="10" w:name="_Toc214629433"/>
      <w:r w:rsidRPr="00C85A82">
        <w:rPr>
          <w:rFonts w:eastAsia="Times New Roman"/>
        </w:rPr>
        <w:t>POLITICAS DE OPERACIÓN</w:t>
      </w:r>
      <w:bookmarkEnd w:id="10"/>
      <w:r w:rsidRPr="00C85A82">
        <w:rPr>
          <w:rFonts w:eastAsia="Times New Roman"/>
        </w:rPr>
        <w:t> </w:t>
      </w:r>
    </w:p>
    <w:p w14:paraId="65F6AA05" w14:textId="77777777" w:rsidR="0025370B" w:rsidRPr="00C85A82" w:rsidRDefault="0025370B" w:rsidP="00CA474E">
      <w:pPr>
        <w:spacing w:before="0" w:after="0"/>
        <w:jc w:val="both"/>
        <w:rPr>
          <w:rFonts w:eastAsia="Times New Roman" w:cs="Arial"/>
          <w:i/>
          <w:iCs/>
          <w:color w:val="808080" w:themeColor="background1" w:themeShade="80"/>
          <w:szCs w:val="24"/>
          <w:shd w:val="clear" w:color="auto" w:fill="FFFFFF"/>
          <w:lang w:eastAsia="es-CO"/>
        </w:rPr>
      </w:pPr>
    </w:p>
    <w:p w14:paraId="79245236" w14:textId="74DA8224" w:rsidR="0025370B" w:rsidRPr="00C85A82" w:rsidRDefault="0025370B" w:rsidP="00CA474E">
      <w:pPr>
        <w:pStyle w:val="Prrafodelista"/>
        <w:numPr>
          <w:ilvl w:val="0"/>
          <w:numId w:val="11"/>
        </w:numPr>
        <w:spacing w:before="0" w:after="0" w:line="360" w:lineRule="auto"/>
        <w:ind w:left="284"/>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Cada dependencia que impone medidas cautelares está a cargo de la planeación y ejecución del seguimiento correspondiente.</w:t>
      </w:r>
    </w:p>
    <w:p w14:paraId="1B55125C" w14:textId="26173315" w:rsidR="0025370B" w:rsidRPr="00C85A82" w:rsidRDefault="0025370B" w:rsidP="00CA474E">
      <w:pPr>
        <w:pStyle w:val="Prrafodelista"/>
        <w:numPr>
          <w:ilvl w:val="0"/>
          <w:numId w:val="11"/>
        </w:numPr>
        <w:spacing w:before="0" w:after="0" w:line="360" w:lineRule="auto"/>
        <w:ind w:left="284"/>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Cada dependencia que impone medidas cautelares debe realizar el traslado a la Delegatura para Investigaciones Administrativas para lo de su competencia.</w:t>
      </w:r>
    </w:p>
    <w:p w14:paraId="3A2DAA66" w14:textId="1350640B" w:rsidR="00BC6E0B" w:rsidRPr="00C85A82" w:rsidRDefault="00BC6E0B" w:rsidP="00CA474E">
      <w:pPr>
        <w:pStyle w:val="Prrafodelista"/>
        <w:numPr>
          <w:ilvl w:val="0"/>
          <w:numId w:val="11"/>
        </w:numPr>
        <w:spacing w:before="0" w:after="0" w:line="360" w:lineRule="auto"/>
        <w:ind w:left="284"/>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 xml:space="preserve">Todas las actuaciones deben realizarse en estricto cumplimiento del marco jurídico vigente, incluyendo la Constitución Política, las leyes que regulan el </w:t>
      </w:r>
      <w:r w:rsidRPr="00C85A82">
        <w:rPr>
          <w:rFonts w:eastAsia="Times New Roman" w:cs="Arial"/>
          <w:szCs w:val="24"/>
          <w:shd w:val="clear" w:color="auto" w:fill="FFFFFF"/>
          <w:lang w:eastAsia="es-CO"/>
        </w:rPr>
        <w:lastRenderedPageBreak/>
        <w:t>Sistema General de Seguridad Social en Salud SGSSS, (Ley 1122 de 2007, Ley 1438 de 2011, Decreto 2462 de 2013, el Código de Procedimiento Administrativo y de lo Contencioso Administrativo, y demás normas reglamentarias aplicables)</w:t>
      </w:r>
      <w:r w:rsidR="06E0E27D" w:rsidRPr="00C85A82">
        <w:rPr>
          <w:rFonts w:eastAsia="Times New Roman" w:cs="Arial"/>
          <w:szCs w:val="24"/>
          <w:shd w:val="clear" w:color="auto" w:fill="FFFFFF"/>
          <w:lang w:eastAsia="es-CO"/>
        </w:rPr>
        <w:t xml:space="preserve"> y demás normas concordantes, en el marco de incluir como sujeto a la medida a las otras Entidades de Aseguramiento en Salud que no </w:t>
      </w:r>
      <w:r w:rsidR="58CA3B6E" w:rsidRPr="00C85A82">
        <w:rPr>
          <w:rFonts w:eastAsia="Times New Roman" w:cs="Arial"/>
          <w:szCs w:val="24"/>
          <w:shd w:val="clear" w:color="auto" w:fill="FFFFFF"/>
          <w:lang w:eastAsia="es-CO"/>
        </w:rPr>
        <w:t>están</w:t>
      </w:r>
      <w:r w:rsidR="06E0E27D" w:rsidRPr="00C85A82">
        <w:rPr>
          <w:rFonts w:eastAsia="Times New Roman" w:cs="Arial"/>
          <w:szCs w:val="24"/>
          <w:shd w:val="clear" w:color="auto" w:fill="FFFFFF"/>
          <w:lang w:eastAsia="es-CO"/>
        </w:rPr>
        <w:t xml:space="preserve"> incluidas en el SGSSS</w:t>
      </w:r>
      <w:r w:rsidRPr="00C85A82">
        <w:rPr>
          <w:rFonts w:eastAsia="Times New Roman" w:cs="Arial"/>
          <w:szCs w:val="24"/>
          <w:shd w:val="clear" w:color="auto" w:fill="FFFFFF"/>
          <w:lang w:eastAsia="es-CO"/>
        </w:rPr>
        <w:t>.</w:t>
      </w:r>
      <w:r w:rsidR="00071CAE" w:rsidRPr="00C85A82">
        <w:rPr>
          <w:rFonts w:eastAsia="Times New Roman" w:cs="Arial"/>
          <w:szCs w:val="24"/>
          <w:shd w:val="clear" w:color="auto" w:fill="FFFFFF"/>
          <w:lang w:eastAsia="es-CO"/>
        </w:rPr>
        <w:t xml:space="preserve"> Así mismo, se deben tener e</w:t>
      </w:r>
      <w:r w:rsidR="2A26CFDF" w:rsidRPr="00C85A82">
        <w:rPr>
          <w:rFonts w:eastAsia="Times New Roman" w:cs="Arial"/>
          <w:szCs w:val="24"/>
          <w:shd w:val="clear" w:color="auto" w:fill="FFFFFF"/>
          <w:lang w:eastAsia="es-CO"/>
        </w:rPr>
        <w:t>n</w:t>
      </w:r>
      <w:r w:rsidR="00071CAE" w:rsidRPr="00C85A82">
        <w:rPr>
          <w:rFonts w:eastAsia="Times New Roman" w:cs="Arial"/>
          <w:szCs w:val="24"/>
          <w:shd w:val="clear" w:color="auto" w:fill="FFFFFF"/>
          <w:lang w:eastAsia="es-CO"/>
        </w:rPr>
        <w:t xml:space="preserve"> cuenta los siguientes aspectos:</w:t>
      </w:r>
    </w:p>
    <w:p w14:paraId="4B8DE504" w14:textId="77777777" w:rsidR="000B5423" w:rsidRPr="00C85A82" w:rsidRDefault="000B5423" w:rsidP="00CA474E">
      <w:pPr>
        <w:pStyle w:val="Prrafodelista"/>
        <w:spacing w:before="0" w:after="0" w:line="360" w:lineRule="auto"/>
        <w:ind w:left="284"/>
        <w:jc w:val="both"/>
        <w:rPr>
          <w:rFonts w:eastAsia="Times New Roman" w:cs="Arial"/>
          <w:szCs w:val="24"/>
          <w:shd w:val="clear" w:color="auto" w:fill="FFFFFF"/>
          <w:lang w:eastAsia="es-CO"/>
        </w:rPr>
      </w:pPr>
    </w:p>
    <w:p w14:paraId="7D517FD9" w14:textId="77777777" w:rsidR="00AA4DBA" w:rsidRPr="00C85A82" w:rsidRDefault="00071CAE" w:rsidP="00CA474E">
      <w:pPr>
        <w:pStyle w:val="Prrafodelista"/>
        <w:numPr>
          <w:ilvl w:val="1"/>
          <w:numId w:val="11"/>
        </w:numPr>
        <w:spacing w:before="0" w:after="0" w:line="360" w:lineRule="auto"/>
        <w:ind w:left="709" w:hanging="425"/>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 xml:space="preserve">Protección del derecho fundamental a la salud: </w:t>
      </w:r>
      <w:r w:rsidRPr="00C85A82">
        <w:rPr>
          <w:rFonts w:eastAsia="Times New Roman" w:cs="Arial"/>
          <w:szCs w:val="24"/>
          <w:shd w:val="clear" w:color="auto" w:fill="FFFFFF"/>
          <w:lang w:eastAsia="es-CO"/>
        </w:rPr>
        <w:t>Las medidas cautelares deberán priorizar la protección del derecho fundamental a la salud, adoptando acciones urgentes cuando existan riesgos inminentes que puedan afectar la vida, la integridad personal o la continuidad de la atención de los usuarios del sistema.</w:t>
      </w:r>
    </w:p>
    <w:p w14:paraId="09E7B0AA" w14:textId="77777777" w:rsidR="00AA4DBA" w:rsidRPr="00C85A82" w:rsidRDefault="00AA4DBA" w:rsidP="00CA474E">
      <w:pPr>
        <w:pStyle w:val="Prrafodelista"/>
        <w:numPr>
          <w:ilvl w:val="1"/>
          <w:numId w:val="11"/>
        </w:numPr>
        <w:spacing w:before="0" w:after="0" w:line="360" w:lineRule="auto"/>
        <w:ind w:left="709" w:hanging="425"/>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Oportunidad y eficacia:</w:t>
      </w:r>
      <w:r w:rsidRPr="00C85A82">
        <w:rPr>
          <w:rFonts w:eastAsia="Times New Roman" w:cs="Arial"/>
          <w:szCs w:val="24"/>
          <w:shd w:val="clear" w:color="auto" w:fill="FFFFFF"/>
          <w:lang w:eastAsia="es-CO"/>
        </w:rPr>
        <w:t xml:space="preserve"> Las actuaciones deben desarrollarse con celeridad, oportunidad y efectividad, garantizando que las medidas cautelares se ejecuten en el tiempo previsto, minimizando los riesgos y reduciendo el impacto negativo sobre la población afectada y o los recursos públicos del Sistema General de Seguridad Social en Salud (SGSSS).</w:t>
      </w:r>
    </w:p>
    <w:p w14:paraId="22793114" w14:textId="77777777"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Coordinación institucional</w:t>
      </w:r>
      <w:r w:rsidRPr="00C85A82">
        <w:rPr>
          <w:rFonts w:eastAsia="Times New Roman" w:cs="Arial"/>
          <w:szCs w:val="24"/>
          <w:shd w:val="clear" w:color="auto" w:fill="FFFFFF"/>
          <w:lang w:eastAsia="es-CO"/>
        </w:rPr>
        <w:t>: Se promoverá la articulación efectiva entre las distintas Superintendencias Delegadas de la Superintendencia Nacional de Salud, así como con otras entidades del orden nacional y territorial, para asegurar una respuesta integral frente a situaciones críticas en salud y o el adecuado manejo de los recursos públicos del Sistema General de Seguridad Social en Salud (SGSSS).</w:t>
      </w:r>
    </w:p>
    <w:p w14:paraId="4941ED4B" w14:textId="77777777"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Transparencia y trazabilidad:</w:t>
      </w:r>
      <w:r w:rsidRPr="00C85A82">
        <w:rPr>
          <w:rFonts w:eastAsia="Times New Roman" w:cs="Arial"/>
          <w:szCs w:val="24"/>
          <w:shd w:val="clear" w:color="auto" w:fill="FFFFFF"/>
          <w:lang w:eastAsia="es-CO"/>
        </w:rPr>
        <w:t xml:space="preserve"> Todas las actuaciones en el marco de medidas cautelares deben quedar debidamente registradas, documentadas y disponibles para consulta institucional, garantizando la rendición de cuentas y la trazabilidad del proceso.</w:t>
      </w:r>
    </w:p>
    <w:p w14:paraId="3FB89736" w14:textId="77777777"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lastRenderedPageBreak/>
        <w:t>Enfoque irregular y correctivo:</w:t>
      </w:r>
      <w:r w:rsidRPr="00C85A82">
        <w:rPr>
          <w:rFonts w:eastAsia="Times New Roman" w:cs="Arial"/>
          <w:szCs w:val="24"/>
          <w:shd w:val="clear" w:color="auto" w:fill="FFFFFF"/>
          <w:lang w:eastAsia="es-CO"/>
        </w:rPr>
        <w:t xml:space="preserve"> Las medidas cautelares deben anticipar el daño, cuando sea irregular y corregir las actuaciones o situaciones irregulares detectadas en los sujetos vigilados.</w:t>
      </w:r>
    </w:p>
    <w:p w14:paraId="3ABA5703" w14:textId="6A5A9BB2"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Seguimiento técnico y jurídico:</w:t>
      </w:r>
      <w:r w:rsidRPr="00C85A82">
        <w:rPr>
          <w:rFonts w:eastAsia="Times New Roman" w:cs="Arial"/>
          <w:szCs w:val="24"/>
          <w:shd w:val="clear" w:color="auto" w:fill="FFFFFF"/>
          <w:lang w:eastAsia="es-CO"/>
        </w:rPr>
        <w:t xml:space="preserve"> Las medidas cautelares adoptadas deben estar sujetas a seguimiento permanente desde los enfoques técnico, jurídico</w:t>
      </w:r>
      <w:r w:rsidR="4594A34C" w:rsidRPr="00C85A82">
        <w:rPr>
          <w:rFonts w:eastAsia="Times New Roman" w:cs="Arial"/>
          <w:szCs w:val="24"/>
          <w:shd w:val="clear" w:color="auto" w:fill="FFFFFF"/>
          <w:lang w:eastAsia="es-CO"/>
        </w:rPr>
        <w:t>, financiero</w:t>
      </w:r>
      <w:r w:rsidRPr="00C85A82">
        <w:rPr>
          <w:rFonts w:eastAsia="Times New Roman" w:cs="Arial"/>
          <w:szCs w:val="24"/>
          <w:shd w:val="clear" w:color="auto" w:fill="FFFFFF"/>
          <w:lang w:eastAsia="es-CO"/>
        </w:rPr>
        <w:t xml:space="preserve"> y administrativo, asegurando su cumplimiento, evaluando su impacto y determinando la necesidad de su prórroga, modificación o levantamiento.</w:t>
      </w:r>
    </w:p>
    <w:p w14:paraId="4464A9F6" w14:textId="77777777"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Confidencialidad y protección de la información:</w:t>
      </w:r>
      <w:r w:rsidRPr="00C85A82">
        <w:rPr>
          <w:rFonts w:eastAsia="Times New Roman" w:cs="Arial"/>
          <w:szCs w:val="24"/>
          <w:shd w:val="clear" w:color="auto" w:fill="FFFFFF"/>
          <w:lang w:eastAsia="es-CO"/>
        </w:rPr>
        <w:t xml:space="preserve"> Toda la información recolectada en el proceso debe manejarse conforme a las normas de protección de datos personales, respetando la confidencialidad de la información clínica, institucional y financiera cuando aplique.</w:t>
      </w:r>
    </w:p>
    <w:p w14:paraId="5987CC67" w14:textId="53122EC6"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Participación informada del usuario:</w:t>
      </w:r>
      <w:r w:rsidRPr="00C85A82">
        <w:rPr>
          <w:rFonts w:eastAsia="Times New Roman" w:cs="Arial"/>
          <w:szCs w:val="24"/>
          <w:shd w:val="clear" w:color="auto" w:fill="FFFFFF"/>
          <w:lang w:eastAsia="es-CO"/>
        </w:rPr>
        <w:t xml:space="preserve"> Los sujetos vigilados o sus representantes </w:t>
      </w:r>
      <w:r w:rsidR="00C545CA" w:rsidRPr="00C85A82">
        <w:rPr>
          <w:rFonts w:eastAsia="Times New Roman" w:cs="Arial"/>
          <w:szCs w:val="24"/>
          <w:shd w:val="clear" w:color="auto" w:fill="FFFFFF"/>
          <w:lang w:eastAsia="es-CO"/>
        </w:rPr>
        <w:t>legales, tienen</w:t>
      </w:r>
      <w:r w:rsidRPr="00C85A82">
        <w:rPr>
          <w:rFonts w:eastAsia="Times New Roman" w:cs="Arial"/>
          <w:szCs w:val="24"/>
          <w:shd w:val="clear" w:color="auto" w:fill="FFFFFF"/>
          <w:lang w:eastAsia="es-CO"/>
        </w:rPr>
        <w:t xml:space="preserve"> derecho a recibir información clara y oportuna sobre las medidas cautelares que los afectan, fomentando su participación activa y el empoderamiento frente a la garantía de sus derechos y el debido proceso que les asiste.</w:t>
      </w:r>
    </w:p>
    <w:p w14:paraId="07B09FD3" w14:textId="7B993938" w:rsidR="00AA4DBA"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Mejoramiento continuo:</w:t>
      </w:r>
      <w:r w:rsidRPr="00C85A82">
        <w:rPr>
          <w:rFonts w:eastAsia="Times New Roman" w:cs="Arial"/>
          <w:szCs w:val="24"/>
          <w:shd w:val="clear" w:color="auto" w:fill="FFFFFF"/>
          <w:lang w:eastAsia="es-CO"/>
        </w:rPr>
        <w:t xml:space="preserve"> Los procesos derivados de la ejecución de medidas cautelares deben evaluarse regularmente para identificar oportunidades de mejora, retroalimentación y a la vez para fortalecer la capacidad de vigilancia, inspección y control de parte de la Superintendencia Nacional de Salud.</w:t>
      </w:r>
    </w:p>
    <w:p w14:paraId="08988C9F" w14:textId="6006E633" w:rsidR="00FC6A5C"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Identificación del riesgo y recolección de evidencias:</w:t>
      </w:r>
      <w:r w:rsidR="0034746A" w:rsidRPr="00C85A82">
        <w:rPr>
          <w:rFonts w:eastAsia="Times New Roman" w:cs="Arial"/>
          <w:szCs w:val="24"/>
          <w:shd w:val="clear" w:color="auto" w:fill="FFFFFF"/>
          <w:lang w:eastAsia="es-CO"/>
        </w:rPr>
        <w:t xml:space="preserve"> </w:t>
      </w:r>
      <w:r w:rsidR="00FC6A5C" w:rsidRPr="00C85A82">
        <w:rPr>
          <w:rFonts w:eastAsia="Times New Roman" w:cs="Arial"/>
          <w:szCs w:val="24"/>
          <w:shd w:val="clear" w:color="auto" w:fill="FFFFFF"/>
          <w:lang w:eastAsia="es-CO"/>
        </w:rPr>
        <w:t>Las dependencias que imponen medidas cautelares sobre sus vigilados</w:t>
      </w:r>
      <w:r w:rsidRPr="00C85A82">
        <w:rPr>
          <w:rFonts w:eastAsia="Times New Roman" w:cs="Arial"/>
          <w:szCs w:val="24"/>
          <w:shd w:val="clear" w:color="auto" w:fill="FFFFFF"/>
          <w:lang w:eastAsia="es-CO"/>
        </w:rPr>
        <w:t>, identifica</w:t>
      </w:r>
      <w:r w:rsidR="00FC6A5C" w:rsidRPr="00C85A82">
        <w:rPr>
          <w:rFonts w:eastAsia="Times New Roman" w:cs="Arial"/>
          <w:szCs w:val="24"/>
          <w:shd w:val="clear" w:color="auto" w:fill="FFFFFF"/>
          <w:lang w:eastAsia="es-CO"/>
        </w:rPr>
        <w:t>n</w:t>
      </w:r>
      <w:r w:rsidRPr="00C85A82">
        <w:rPr>
          <w:rFonts w:eastAsia="Times New Roman" w:cs="Arial"/>
          <w:szCs w:val="24"/>
          <w:shd w:val="clear" w:color="auto" w:fill="FFFFFF"/>
          <w:lang w:eastAsia="es-CO"/>
        </w:rPr>
        <w:t xml:space="preserve"> el riesgo y recaba</w:t>
      </w:r>
      <w:r w:rsidR="00FC6A5C" w:rsidRPr="00C85A82">
        <w:rPr>
          <w:rFonts w:eastAsia="Times New Roman" w:cs="Arial"/>
          <w:szCs w:val="24"/>
          <w:shd w:val="clear" w:color="auto" w:fill="FFFFFF"/>
          <w:lang w:eastAsia="es-CO"/>
        </w:rPr>
        <w:t>n</w:t>
      </w:r>
      <w:r w:rsidRPr="00C85A82">
        <w:rPr>
          <w:rFonts w:eastAsia="Times New Roman" w:cs="Arial"/>
          <w:szCs w:val="24"/>
          <w:shd w:val="clear" w:color="auto" w:fill="FFFFFF"/>
          <w:lang w:eastAsia="es-CO"/>
        </w:rPr>
        <w:t xml:space="preserve"> la información y documentación necesaria que soporte la solicitud de la medida cautela</w:t>
      </w:r>
      <w:r w:rsidR="00FC6A5C" w:rsidRPr="00C85A82">
        <w:rPr>
          <w:rFonts w:eastAsia="Times New Roman" w:cs="Arial"/>
          <w:szCs w:val="24"/>
          <w:shd w:val="clear" w:color="auto" w:fill="FFFFFF"/>
          <w:lang w:eastAsia="es-CO"/>
        </w:rPr>
        <w:t xml:space="preserve">r, con base en denuncias, </w:t>
      </w:r>
      <w:r w:rsidR="00397E2B" w:rsidRPr="00C85A82">
        <w:rPr>
          <w:rFonts w:eastAsia="Times New Roman" w:cs="Arial"/>
          <w:szCs w:val="24"/>
          <w:shd w:val="clear" w:color="auto" w:fill="FFFFFF"/>
          <w:lang w:eastAsia="es-CO"/>
        </w:rPr>
        <w:t xml:space="preserve">auditorias, </w:t>
      </w:r>
      <w:r w:rsidR="00FC6A5C" w:rsidRPr="00C85A82">
        <w:rPr>
          <w:rFonts w:eastAsia="Times New Roman" w:cs="Arial"/>
          <w:szCs w:val="24"/>
          <w:shd w:val="clear" w:color="auto" w:fill="FFFFFF"/>
          <w:lang w:eastAsia="es-CO"/>
        </w:rPr>
        <w:t xml:space="preserve">visitas de inspección, informes técnicos o análisis propios. </w:t>
      </w:r>
    </w:p>
    <w:p w14:paraId="6215857D" w14:textId="3E22C347" w:rsidR="00FC6A5C"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Valoración técnica y jurídica:</w:t>
      </w:r>
      <w:r w:rsidR="00FC6A5C" w:rsidRPr="00C85A82">
        <w:rPr>
          <w:rFonts w:eastAsia="Times New Roman" w:cs="Arial"/>
          <w:szCs w:val="24"/>
          <w:shd w:val="clear" w:color="auto" w:fill="FFFFFF"/>
          <w:lang w:eastAsia="es-CO"/>
        </w:rPr>
        <w:t xml:space="preserve"> </w:t>
      </w:r>
      <w:r w:rsidRPr="00C85A82">
        <w:rPr>
          <w:rFonts w:eastAsia="Times New Roman" w:cs="Arial"/>
          <w:szCs w:val="24"/>
          <w:shd w:val="clear" w:color="auto" w:fill="FFFFFF"/>
          <w:lang w:eastAsia="es-CO"/>
        </w:rPr>
        <w:t>Se realiza un análisis integral del caso, incluyendo conceptos técnicos, jurídicos, financieros</w:t>
      </w:r>
      <w:r w:rsidR="20BB2889" w:rsidRPr="00C85A82">
        <w:rPr>
          <w:rFonts w:eastAsia="Times New Roman" w:cs="Arial"/>
          <w:szCs w:val="24"/>
          <w:shd w:val="clear" w:color="auto" w:fill="FFFFFF"/>
          <w:lang w:eastAsia="es-CO"/>
        </w:rPr>
        <w:t>,</w:t>
      </w:r>
      <w:r w:rsidRPr="00C85A82">
        <w:rPr>
          <w:rFonts w:eastAsia="Times New Roman" w:cs="Arial"/>
          <w:szCs w:val="24"/>
          <w:shd w:val="clear" w:color="auto" w:fill="FFFFFF"/>
          <w:lang w:eastAsia="es-CO"/>
        </w:rPr>
        <w:t xml:space="preserve"> asistenciales</w:t>
      </w:r>
      <w:r w:rsidR="56924FF8" w:rsidRPr="00C85A82">
        <w:rPr>
          <w:rFonts w:eastAsia="Times New Roman" w:cs="Arial"/>
          <w:szCs w:val="24"/>
          <w:shd w:val="clear" w:color="auto" w:fill="FFFFFF"/>
          <w:lang w:eastAsia="es-CO"/>
        </w:rPr>
        <w:t xml:space="preserve"> y/o </w:t>
      </w:r>
      <w:r w:rsidR="56924FF8" w:rsidRPr="00C85A82">
        <w:rPr>
          <w:rFonts w:eastAsia="Times New Roman" w:cs="Arial"/>
          <w:szCs w:val="24"/>
          <w:shd w:val="clear" w:color="auto" w:fill="FFFFFF"/>
          <w:lang w:eastAsia="es-CO"/>
        </w:rPr>
        <w:lastRenderedPageBreak/>
        <w:t>administrativos</w:t>
      </w:r>
      <w:r w:rsidRPr="00C85A82">
        <w:rPr>
          <w:rFonts w:eastAsia="Times New Roman" w:cs="Arial"/>
          <w:szCs w:val="24"/>
          <w:shd w:val="clear" w:color="auto" w:fill="FFFFFF"/>
          <w:lang w:eastAsia="es-CO"/>
        </w:rPr>
        <w:t>, que respalden la pertinencia, necesidad, proporcionalidad y urgencia de la medida cautelar propuesta.</w:t>
      </w:r>
      <w:r w:rsidR="00FC6A5C" w:rsidRPr="00C85A82">
        <w:rPr>
          <w:rFonts w:eastAsia="Times New Roman" w:cs="Arial"/>
          <w:szCs w:val="24"/>
          <w:shd w:val="clear" w:color="auto" w:fill="FFFFFF"/>
          <w:lang w:eastAsia="es-CO"/>
        </w:rPr>
        <w:t xml:space="preserve"> </w:t>
      </w:r>
    </w:p>
    <w:p w14:paraId="458AF0AC" w14:textId="77777777" w:rsidR="00FC6A5C"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Emisión del acto mediante el cual resuelve:</w:t>
      </w:r>
      <w:r w:rsidR="00FC6A5C" w:rsidRPr="00C85A82">
        <w:rPr>
          <w:rFonts w:eastAsia="Times New Roman" w:cs="Arial"/>
          <w:szCs w:val="24"/>
          <w:shd w:val="clear" w:color="auto" w:fill="FFFFFF"/>
          <w:lang w:eastAsia="es-CO"/>
        </w:rPr>
        <w:t xml:space="preserve"> </w:t>
      </w:r>
      <w:r w:rsidRPr="00C85A82">
        <w:rPr>
          <w:rFonts w:eastAsia="Times New Roman" w:cs="Arial"/>
          <w:szCs w:val="24"/>
          <w:shd w:val="clear" w:color="auto" w:fill="FFFFFF"/>
          <w:lang w:eastAsia="es-CO"/>
        </w:rPr>
        <w:t>El Superintendente delegado, expide el acto mediante el cual ordena la medida cautelar, definiendo su objeto, alcance, fundamento jurídico, plazo de vigencia, y obligaciones para el agente vigilado.</w:t>
      </w:r>
    </w:p>
    <w:p w14:paraId="70EC61C6" w14:textId="77777777" w:rsidR="001B2B23"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Notificación y divulgación:</w:t>
      </w:r>
      <w:r w:rsidR="00FC6A5C" w:rsidRPr="00C85A82">
        <w:rPr>
          <w:rFonts w:eastAsia="Times New Roman" w:cs="Arial"/>
          <w:szCs w:val="24"/>
          <w:shd w:val="clear" w:color="auto" w:fill="FFFFFF"/>
          <w:lang w:eastAsia="es-CO"/>
        </w:rPr>
        <w:t xml:space="preserve"> </w:t>
      </w:r>
      <w:r w:rsidRPr="00C85A82">
        <w:rPr>
          <w:rFonts w:eastAsia="Times New Roman" w:cs="Arial"/>
          <w:szCs w:val="24"/>
          <w:shd w:val="clear" w:color="auto" w:fill="FFFFFF"/>
          <w:lang w:eastAsia="es-CO"/>
        </w:rPr>
        <w:t>El acto administrativo que consagra la Medida Cautelar, deberá ser notificado formalmente al sujeto vigilado al igual que a las demás autoridades competentes si así se considera pertinente con base en los hechos analizados. Se comunica además a las áreas internas encargadas del seguimiento.</w:t>
      </w:r>
    </w:p>
    <w:p w14:paraId="315969A1" w14:textId="705B8D15" w:rsidR="004252CB" w:rsidRPr="00C85A82" w:rsidRDefault="00AA4DBA" w:rsidP="00CA474E">
      <w:pPr>
        <w:pStyle w:val="Prrafodelista"/>
        <w:numPr>
          <w:ilvl w:val="1"/>
          <w:numId w:val="11"/>
        </w:numPr>
        <w:spacing w:before="0" w:after="0" w:line="360" w:lineRule="auto"/>
        <w:ind w:left="709"/>
        <w:jc w:val="both"/>
        <w:rPr>
          <w:rFonts w:eastAsia="Times New Roman" w:cs="Arial"/>
          <w:szCs w:val="24"/>
          <w:shd w:val="clear" w:color="auto" w:fill="FFFFFF"/>
          <w:lang w:eastAsia="es-CO"/>
        </w:rPr>
      </w:pPr>
      <w:r w:rsidRPr="00C85A82">
        <w:rPr>
          <w:rFonts w:eastAsia="Times New Roman" w:cs="Arial"/>
          <w:b/>
          <w:bCs/>
          <w:szCs w:val="24"/>
          <w:shd w:val="clear" w:color="auto" w:fill="FFFFFF"/>
          <w:lang w:eastAsia="es-CO"/>
        </w:rPr>
        <w:t>Ejecución y cumplimiento:</w:t>
      </w:r>
      <w:r w:rsidR="001B2B23" w:rsidRPr="00C85A82">
        <w:rPr>
          <w:rFonts w:eastAsia="Times New Roman" w:cs="Arial"/>
          <w:szCs w:val="24"/>
          <w:shd w:val="clear" w:color="auto" w:fill="FFFFFF"/>
          <w:lang w:eastAsia="es-CO"/>
        </w:rPr>
        <w:t xml:space="preserve"> </w:t>
      </w:r>
      <w:r w:rsidRPr="00C85A82">
        <w:rPr>
          <w:rFonts w:eastAsia="Times New Roman" w:cs="Arial"/>
          <w:szCs w:val="24"/>
          <w:shd w:val="clear" w:color="auto" w:fill="FFFFFF"/>
          <w:lang w:eastAsia="es-CO"/>
        </w:rPr>
        <w:t xml:space="preserve">El Vigilado, debe acatar de manera inmediata lo ordenado en la medida cautelar en la cual además se le debe informar los recursos de ley con los que cuenta fin de observar el debido proceso. </w:t>
      </w:r>
      <w:r w:rsidR="00BA7C48" w:rsidRPr="00C85A82">
        <w:rPr>
          <w:rFonts w:eastAsia="Times New Roman" w:cs="Arial"/>
          <w:szCs w:val="24"/>
          <w:shd w:val="clear" w:color="auto" w:fill="FFFFFF"/>
          <w:lang w:eastAsia="es-CO"/>
        </w:rPr>
        <w:t xml:space="preserve">Las dependencias que imponen medidas cautelares sobre sus </w:t>
      </w:r>
      <w:r w:rsidR="2A1689CC" w:rsidRPr="00C85A82">
        <w:rPr>
          <w:rFonts w:eastAsia="Times New Roman" w:cs="Arial"/>
          <w:szCs w:val="24"/>
          <w:shd w:val="clear" w:color="auto" w:fill="FFFFFF"/>
          <w:lang w:eastAsia="es-CO"/>
        </w:rPr>
        <w:t>vigilados podrán</w:t>
      </w:r>
      <w:r w:rsidRPr="00C85A82">
        <w:rPr>
          <w:rFonts w:eastAsia="Times New Roman" w:cs="Arial"/>
          <w:szCs w:val="24"/>
          <w:shd w:val="clear" w:color="auto" w:fill="FFFFFF"/>
          <w:lang w:eastAsia="es-CO"/>
        </w:rPr>
        <w:t xml:space="preserve"> realizar visitas de verificación, requerimientos de información o imponer medidas adicionales si se constatan incumplimientos adicionales.</w:t>
      </w:r>
    </w:p>
    <w:p w14:paraId="68D1D00A" w14:textId="77777777" w:rsidR="00771066" w:rsidRPr="00C85A82" w:rsidRDefault="00771066" w:rsidP="00CA474E">
      <w:pPr>
        <w:pStyle w:val="Prrafodelista"/>
        <w:spacing w:before="0" w:after="0" w:line="360" w:lineRule="auto"/>
        <w:ind w:left="709"/>
        <w:jc w:val="both"/>
        <w:rPr>
          <w:rFonts w:eastAsia="Times New Roman" w:cs="Arial"/>
          <w:szCs w:val="24"/>
          <w:shd w:val="clear" w:color="auto" w:fill="FFFFFF"/>
          <w:lang w:eastAsia="es-CO"/>
        </w:rPr>
      </w:pPr>
    </w:p>
    <w:p w14:paraId="53CF015B" w14:textId="77777777" w:rsidR="00790193" w:rsidRPr="00C85A82" w:rsidRDefault="00790193" w:rsidP="00C85A82">
      <w:pPr>
        <w:pStyle w:val="Prrafodelista"/>
        <w:numPr>
          <w:ilvl w:val="0"/>
          <w:numId w:val="11"/>
        </w:numPr>
        <w:spacing w:before="0" w:after="0" w:line="360" w:lineRule="auto"/>
        <w:ind w:left="284"/>
        <w:jc w:val="both"/>
        <w:rPr>
          <w:rFonts w:eastAsia="Times New Roman" w:cs="Arial"/>
          <w:szCs w:val="24"/>
          <w:shd w:val="clear" w:color="auto" w:fill="FFFFFF"/>
          <w:lang w:eastAsia="es-CO"/>
        </w:rPr>
      </w:pPr>
      <w:r w:rsidRPr="00C85A82">
        <w:rPr>
          <w:rFonts w:eastAsia="Times New Roman" w:cs="Arial"/>
          <w:szCs w:val="24"/>
          <w:shd w:val="clear" w:color="auto" w:fill="FFFFFF"/>
          <w:lang w:eastAsia="es-CO"/>
        </w:rPr>
        <w:t>En el presente documento cada dependencia que impone medidas cautelares sobre sus vigilados detalla la información relacionada con la ejecución y seguimiento de estas, con las particularidades de cada delegatura.</w:t>
      </w:r>
    </w:p>
    <w:p w14:paraId="1319D284" w14:textId="77777777" w:rsidR="00CC7697" w:rsidRPr="00C85A82" w:rsidRDefault="00CC7697" w:rsidP="00C85A82">
      <w:pPr>
        <w:pStyle w:val="Ttulo2"/>
        <w:jc w:val="both"/>
      </w:pPr>
      <w:bookmarkStart w:id="11" w:name="_Hlk159419808"/>
    </w:p>
    <w:p w14:paraId="395E884F" w14:textId="3BB8204F" w:rsidR="004D4C0A" w:rsidRDefault="00C85A82" w:rsidP="00BA0955">
      <w:pPr>
        <w:pStyle w:val="Ttulo1"/>
      </w:pPr>
      <w:bookmarkStart w:id="12" w:name="_Toc214629434"/>
      <w:r w:rsidRPr="00C85A82">
        <w:t>DELEGATURA PARA LA PROTECCIÓN AL USUARIO</w:t>
      </w:r>
      <w:bookmarkEnd w:id="12"/>
    </w:p>
    <w:p w14:paraId="4963CE7E" w14:textId="77777777" w:rsidR="00C85A82" w:rsidRPr="00C85A82" w:rsidRDefault="00C85A82" w:rsidP="00C85A82">
      <w:pPr>
        <w:spacing w:before="0" w:after="0"/>
      </w:pPr>
    </w:p>
    <w:p w14:paraId="6668B973" w14:textId="16683320" w:rsidR="00100447" w:rsidRPr="00C85A82" w:rsidRDefault="001952C5" w:rsidP="00C85A82">
      <w:pPr>
        <w:pStyle w:val="Ttulo2"/>
      </w:pPr>
      <w:bookmarkStart w:id="13" w:name="_Toc214629435"/>
      <w:r w:rsidRPr="00C85A82">
        <w:t>Planeación del seguimiento a la medida cautelar</w:t>
      </w:r>
      <w:bookmarkEnd w:id="13"/>
    </w:p>
    <w:p w14:paraId="0377B1F2" w14:textId="51060A7D" w:rsidR="18F7AAA3" w:rsidRPr="00C85A82" w:rsidRDefault="57E0782C" w:rsidP="00C85A82">
      <w:pPr>
        <w:spacing w:before="0" w:after="0"/>
        <w:jc w:val="both"/>
        <w:rPr>
          <w:rFonts w:eastAsiaTheme="minorEastAsia" w:cs="Arial"/>
          <w:color w:val="000000" w:themeColor="text1"/>
          <w:szCs w:val="24"/>
        </w:rPr>
      </w:pPr>
      <w:r w:rsidRPr="00C85A82">
        <w:rPr>
          <w:rFonts w:eastAsiaTheme="minorEastAsia" w:cs="Arial"/>
          <w:color w:val="000000" w:themeColor="text1"/>
          <w:szCs w:val="24"/>
        </w:rPr>
        <w:t>Con la finalidad de armonizar las acciones que se realizan desde el</w:t>
      </w:r>
      <w:r w:rsidR="4BE90381" w:rsidRPr="00C85A82">
        <w:rPr>
          <w:rFonts w:eastAsiaTheme="minorEastAsia" w:cs="Arial"/>
          <w:color w:val="000000" w:themeColor="text1"/>
          <w:szCs w:val="24"/>
        </w:rPr>
        <w:t xml:space="preserve"> despacho de la Delegatura para la Protección al Usuario</w:t>
      </w:r>
      <w:r w:rsidR="724F1B8E" w:rsidRPr="00C85A82">
        <w:rPr>
          <w:rFonts w:eastAsiaTheme="minorEastAsia" w:cs="Arial"/>
          <w:color w:val="000000" w:themeColor="text1"/>
          <w:szCs w:val="24"/>
        </w:rPr>
        <w:t xml:space="preserve">, </w:t>
      </w:r>
      <w:r w:rsidR="4BE90381" w:rsidRPr="00C85A82">
        <w:rPr>
          <w:rFonts w:eastAsiaTheme="minorEastAsia" w:cs="Arial"/>
          <w:color w:val="000000" w:themeColor="text1"/>
          <w:szCs w:val="24"/>
        </w:rPr>
        <w:t>con respecto a</w:t>
      </w:r>
      <w:r w:rsidR="586FEC03" w:rsidRPr="00C85A82">
        <w:rPr>
          <w:rFonts w:eastAsiaTheme="minorEastAsia" w:cs="Arial"/>
          <w:color w:val="000000" w:themeColor="text1"/>
          <w:szCs w:val="24"/>
        </w:rPr>
        <w:t>l seguimiento de las</w:t>
      </w:r>
      <w:r w:rsidR="4BE90381" w:rsidRPr="00C85A82">
        <w:rPr>
          <w:rFonts w:eastAsiaTheme="minorEastAsia" w:cs="Arial"/>
          <w:color w:val="000000" w:themeColor="text1"/>
          <w:szCs w:val="24"/>
        </w:rPr>
        <w:t xml:space="preserve"> medidas cautelares</w:t>
      </w:r>
      <w:r w:rsidR="7424B28C" w:rsidRPr="00C85A82">
        <w:rPr>
          <w:rFonts w:eastAsiaTheme="minorEastAsia" w:cs="Arial"/>
          <w:color w:val="000000" w:themeColor="text1"/>
          <w:szCs w:val="24"/>
        </w:rPr>
        <w:t>, se procedió a establecer los siguientes pasos</w:t>
      </w:r>
      <w:r w:rsidR="651A3E9C" w:rsidRPr="00C85A82">
        <w:rPr>
          <w:rFonts w:eastAsiaTheme="minorEastAsia" w:cs="Arial"/>
          <w:color w:val="000000" w:themeColor="text1"/>
          <w:szCs w:val="24"/>
        </w:rPr>
        <w:t>:</w:t>
      </w:r>
    </w:p>
    <w:p w14:paraId="6297E903" w14:textId="68094225" w:rsidR="48C0EB25" w:rsidRPr="00C85A82" w:rsidRDefault="48C0EB25" w:rsidP="00CA474E">
      <w:pPr>
        <w:pStyle w:val="Prrafodelista"/>
        <w:numPr>
          <w:ilvl w:val="0"/>
          <w:numId w:val="2"/>
        </w:numPr>
        <w:spacing w:before="0" w:after="0" w:line="360" w:lineRule="auto"/>
        <w:jc w:val="both"/>
        <w:rPr>
          <w:rFonts w:eastAsia="Arial" w:cs="Arial"/>
          <w:color w:val="000000" w:themeColor="text1"/>
          <w:szCs w:val="24"/>
        </w:rPr>
      </w:pPr>
      <w:r w:rsidRPr="00C85A82">
        <w:rPr>
          <w:rFonts w:eastAsia="Arial" w:cs="Arial"/>
          <w:color w:val="000000" w:themeColor="text1"/>
          <w:szCs w:val="24"/>
        </w:rPr>
        <w:lastRenderedPageBreak/>
        <w:t>A través de la Dirección de inspección</w:t>
      </w:r>
      <w:r w:rsidR="74CDD665" w:rsidRPr="00C85A82">
        <w:rPr>
          <w:rFonts w:eastAsia="Arial" w:cs="Arial"/>
          <w:color w:val="000000" w:themeColor="text1"/>
          <w:szCs w:val="24"/>
        </w:rPr>
        <w:t xml:space="preserve"> y </w:t>
      </w:r>
      <w:r w:rsidRPr="00C85A82">
        <w:rPr>
          <w:rFonts w:eastAsia="Arial" w:cs="Arial"/>
          <w:color w:val="000000" w:themeColor="text1"/>
          <w:szCs w:val="24"/>
        </w:rPr>
        <w:t xml:space="preserve">vigilancia para la Protección al Usuario, se procederá con la verificación de los soportes y gestiones registradas en el aplicativo SuperArgo PQRD, para el caso puntual.  La validación la realizará el Grupo SIS – DPU.  </w:t>
      </w:r>
    </w:p>
    <w:p w14:paraId="1139E4E2" w14:textId="67D14E2D" w:rsidR="18F7AAA3" w:rsidRPr="00C85A82" w:rsidRDefault="18F7AAA3" w:rsidP="00CA474E">
      <w:pPr>
        <w:pStyle w:val="Prrafodelista"/>
        <w:spacing w:before="0" w:after="0" w:line="360" w:lineRule="auto"/>
        <w:ind w:left="720" w:hanging="360"/>
        <w:jc w:val="both"/>
        <w:rPr>
          <w:rFonts w:eastAsia="Arial" w:cs="Arial"/>
          <w:color w:val="000000" w:themeColor="text1"/>
          <w:szCs w:val="24"/>
        </w:rPr>
      </w:pPr>
    </w:p>
    <w:p w14:paraId="3783BCE8" w14:textId="63E88E96" w:rsidR="36E37652" w:rsidRPr="00C85A82" w:rsidRDefault="36E37652" w:rsidP="00CA474E">
      <w:pPr>
        <w:pStyle w:val="Prrafodelista"/>
        <w:numPr>
          <w:ilvl w:val="0"/>
          <w:numId w:val="2"/>
        </w:numPr>
        <w:spacing w:before="0" w:after="0" w:line="360" w:lineRule="auto"/>
        <w:jc w:val="both"/>
        <w:rPr>
          <w:rFonts w:eastAsia="Arial" w:cs="Arial"/>
          <w:color w:val="000000" w:themeColor="text1"/>
          <w:szCs w:val="24"/>
        </w:rPr>
      </w:pPr>
      <w:r w:rsidRPr="00C85A82">
        <w:rPr>
          <w:rFonts w:eastAsia="Arial" w:cs="Arial"/>
          <w:color w:val="000000" w:themeColor="text1"/>
          <w:szCs w:val="24"/>
        </w:rPr>
        <w:t>Una vez evaluado</w:t>
      </w:r>
      <w:r w:rsidR="7B461527" w:rsidRPr="00C85A82">
        <w:rPr>
          <w:rFonts w:eastAsia="Arial" w:cs="Arial"/>
          <w:color w:val="000000" w:themeColor="text1"/>
          <w:szCs w:val="24"/>
        </w:rPr>
        <w:t>s los soportes aportados por la vigilada</w:t>
      </w:r>
      <w:r w:rsidR="22D18989" w:rsidRPr="00C85A82">
        <w:rPr>
          <w:rFonts w:eastAsia="Arial" w:cs="Arial"/>
          <w:color w:val="000000" w:themeColor="text1"/>
          <w:szCs w:val="24"/>
        </w:rPr>
        <w:t xml:space="preserve"> y realizada la validación con el usuario, el respectivo grupo </w:t>
      </w:r>
      <w:r w:rsidR="48C0EB25" w:rsidRPr="00C85A82">
        <w:rPr>
          <w:rFonts w:eastAsia="Arial" w:cs="Arial"/>
          <w:color w:val="000000" w:themeColor="text1"/>
          <w:szCs w:val="24"/>
        </w:rPr>
        <w:t xml:space="preserve">procederá con la elaboración del informe en el formato RLFT02 Modelo de informes a la coordinación y remisión a los vigilados, en el que se registraran los resultados de la validación del caso.  </w:t>
      </w:r>
    </w:p>
    <w:p w14:paraId="5F76917C" w14:textId="61D6C653" w:rsidR="18F7AAA3" w:rsidRPr="00C85A82" w:rsidRDefault="18F7AAA3" w:rsidP="00CA474E">
      <w:pPr>
        <w:pStyle w:val="Prrafodelista"/>
        <w:spacing w:before="0" w:after="0" w:line="360" w:lineRule="auto"/>
        <w:ind w:left="720" w:hanging="360"/>
        <w:jc w:val="both"/>
        <w:rPr>
          <w:rFonts w:eastAsia="Arial" w:cs="Arial"/>
          <w:color w:val="000000" w:themeColor="text1"/>
          <w:szCs w:val="24"/>
        </w:rPr>
      </w:pPr>
    </w:p>
    <w:p w14:paraId="42E0271E" w14:textId="4B4FE398" w:rsidR="2BACCB3B" w:rsidRPr="00C85A82" w:rsidRDefault="2BACCB3B" w:rsidP="00CA474E">
      <w:pPr>
        <w:pStyle w:val="Prrafodelista"/>
        <w:numPr>
          <w:ilvl w:val="0"/>
          <w:numId w:val="2"/>
        </w:numPr>
        <w:spacing w:before="0" w:after="0" w:line="360" w:lineRule="auto"/>
        <w:jc w:val="both"/>
        <w:rPr>
          <w:rFonts w:eastAsia="Arial" w:cs="Arial"/>
          <w:color w:val="000000" w:themeColor="text1"/>
          <w:szCs w:val="24"/>
        </w:rPr>
      </w:pPr>
      <w:r w:rsidRPr="00C85A82">
        <w:rPr>
          <w:rFonts w:eastAsia="Arial" w:cs="Arial"/>
          <w:color w:val="000000" w:themeColor="text1"/>
          <w:szCs w:val="24"/>
        </w:rPr>
        <w:t>Ese informe será revisado por el Director de inspección y vigilancia para la Protección al Usuario</w:t>
      </w:r>
      <w:r w:rsidR="2B8C2735" w:rsidRPr="00C85A82">
        <w:rPr>
          <w:rFonts w:eastAsia="Arial" w:cs="Arial"/>
          <w:color w:val="000000" w:themeColor="text1"/>
          <w:szCs w:val="24"/>
        </w:rPr>
        <w:t xml:space="preserve"> quien dará la instrucción de levantar o no la medida cautelar.</w:t>
      </w:r>
    </w:p>
    <w:p w14:paraId="09E89CE6" w14:textId="3BDF9843" w:rsidR="18F7AAA3" w:rsidRPr="00C85A82" w:rsidRDefault="18F7AAA3" w:rsidP="00C85A82">
      <w:pPr>
        <w:pStyle w:val="Ttulo3"/>
        <w:rPr>
          <w:rFonts w:cs="Arial"/>
          <w:sz w:val="24"/>
          <w:lang w:eastAsia="es-CO"/>
        </w:rPr>
      </w:pPr>
    </w:p>
    <w:p w14:paraId="23DA1CFA" w14:textId="01D73447" w:rsidR="001952C5" w:rsidRPr="00C85A82" w:rsidRDefault="001952C5" w:rsidP="00C85A82">
      <w:pPr>
        <w:pStyle w:val="Ttulo2"/>
      </w:pPr>
      <w:bookmarkStart w:id="14" w:name="_Toc214629436"/>
      <w:r w:rsidRPr="00C85A82">
        <w:t>Ejecución del seguimiento a la medida cautelar</w:t>
      </w:r>
      <w:bookmarkEnd w:id="14"/>
      <w:r w:rsidRPr="00C85A82">
        <w:br/>
      </w:r>
    </w:p>
    <w:p w14:paraId="47A99CA8" w14:textId="63200071" w:rsidR="0068721D" w:rsidRPr="00C85A82" w:rsidRDefault="0068721D" w:rsidP="00CA474E">
      <w:pPr>
        <w:spacing w:before="0" w:after="0"/>
        <w:jc w:val="both"/>
        <w:rPr>
          <w:rFonts w:cs="Arial"/>
          <w:szCs w:val="24"/>
          <w:lang w:eastAsia="es-CO"/>
        </w:rPr>
      </w:pPr>
      <w:r w:rsidRPr="00C85A82">
        <w:rPr>
          <w:rFonts w:cs="Arial"/>
          <w:szCs w:val="24"/>
          <w:lang w:eastAsia="es-CO"/>
        </w:rPr>
        <w:t xml:space="preserve">Para </w:t>
      </w:r>
      <w:r w:rsidR="17A9994E" w:rsidRPr="00C85A82">
        <w:rPr>
          <w:rFonts w:cs="Arial"/>
          <w:szCs w:val="24"/>
          <w:lang w:eastAsia="es-CO"/>
        </w:rPr>
        <w:t>la ejecución del</w:t>
      </w:r>
      <w:r w:rsidRPr="00C85A82">
        <w:rPr>
          <w:rFonts w:cs="Arial"/>
          <w:szCs w:val="24"/>
          <w:lang w:eastAsia="es-CO"/>
        </w:rPr>
        <w:t xml:space="preserve"> seguimiento de la medida cautelar impuesta por esta delega</w:t>
      </w:r>
      <w:r w:rsidR="00C21C1A" w:rsidRPr="00C85A82">
        <w:rPr>
          <w:rFonts w:cs="Arial"/>
          <w:szCs w:val="24"/>
          <w:lang w:eastAsia="es-CO"/>
        </w:rPr>
        <w:t xml:space="preserve">tura, se </w:t>
      </w:r>
      <w:r w:rsidR="65DA7705" w:rsidRPr="00C85A82">
        <w:rPr>
          <w:rFonts w:cs="Arial"/>
          <w:szCs w:val="24"/>
          <w:lang w:eastAsia="es-CO"/>
        </w:rPr>
        <w:t>estableció lo</w:t>
      </w:r>
      <w:r w:rsidR="00C21C1A" w:rsidRPr="00C85A82">
        <w:rPr>
          <w:rFonts w:cs="Arial"/>
          <w:szCs w:val="24"/>
          <w:lang w:eastAsia="es-CO"/>
        </w:rPr>
        <w:t xml:space="preserve"> siguiente</w:t>
      </w:r>
      <w:r w:rsidR="34D32CF3" w:rsidRPr="00C85A82">
        <w:rPr>
          <w:rFonts w:cs="Arial"/>
          <w:szCs w:val="24"/>
          <w:lang w:eastAsia="es-CO"/>
        </w:rPr>
        <w:t>:</w:t>
      </w:r>
    </w:p>
    <w:p w14:paraId="5D17A036" w14:textId="1F1A3D44" w:rsidR="00E34D73" w:rsidRPr="00C85A82" w:rsidRDefault="00E34D73" w:rsidP="00CA474E">
      <w:pPr>
        <w:pStyle w:val="Prrafodelista"/>
        <w:tabs>
          <w:tab w:val="left" w:pos="732"/>
        </w:tabs>
        <w:spacing w:before="0" w:after="0" w:line="360" w:lineRule="auto"/>
        <w:ind w:left="714" w:hanging="357"/>
        <w:jc w:val="both"/>
        <w:rPr>
          <w:rFonts w:eastAsia="Aptos" w:cs="Arial"/>
          <w:szCs w:val="24"/>
          <w:lang w:val="es-ES"/>
        </w:rPr>
      </w:pPr>
    </w:p>
    <w:p w14:paraId="23645E95" w14:textId="4D99B6DD" w:rsidR="00414D2D" w:rsidRPr="00C85A82" w:rsidRDefault="34D32CF3" w:rsidP="00CA474E">
      <w:pPr>
        <w:pStyle w:val="Prrafodelista"/>
        <w:numPr>
          <w:ilvl w:val="0"/>
          <w:numId w:val="12"/>
        </w:numPr>
        <w:tabs>
          <w:tab w:val="left" w:pos="732"/>
        </w:tabs>
        <w:spacing w:before="0" w:after="0" w:line="360" w:lineRule="auto"/>
        <w:ind w:left="714" w:hanging="357"/>
        <w:jc w:val="both"/>
        <w:rPr>
          <w:rFonts w:eastAsia="Arial" w:cs="Arial"/>
          <w:szCs w:val="24"/>
          <w:lang w:val="es-ES"/>
        </w:rPr>
      </w:pPr>
      <w:r w:rsidRPr="00C85A82">
        <w:rPr>
          <w:rFonts w:eastAsia="Aptos" w:cs="Arial"/>
          <w:szCs w:val="24"/>
          <w:lang w:val="es-ES"/>
        </w:rPr>
        <w:t xml:space="preserve">En caso de que se determine </w:t>
      </w:r>
      <w:r w:rsidR="193D85A4" w:rsidRPr="00C85A82">
        <w:rPr>
          <w:rFonts w:eastAsia="Aptos" w:cs="Arial"/>
          <w:szCs w:val="24"/>
          <w:lang w:val="es-ES"/>
        </w:rPr>
        <w:t>que la medida cautelar se cumplió en su totalidad, se procederá por parte de la Dirección d</w:t>
      </w:r>
      <w:r w:rsidR="53621C10" w:rsidRPr="00C85A82">
        <w:rPr>
          <w:rFonts w:eastAsia="Aptos" w:cs="Arial"/>
          <w:szCs w:val="24"/>
          <w:lang w:val="es-ES"/>
        </w:rPr>
        <w:t xml:space="preserve">e Inspección y Vigilancia para la Protección al Usuario con la proyección del acto administrativo que </w:t>
      </w:r>
      <w:r w:rsidR="00E34D73" w:rsidRPr="00C85A82">
        <w:rPr>
          <w:rFonts w:eastAsia="Aptos" w:cs="Arial"/>
          <w:szCs w:val="24"/>
          <w:lang w:val="es-ES"/>
        </w:rPr>
        <w:t>l</w:t>
      </w:r>
      <w:r w:rsidR="19653AB6" w:rsidRPr="00C85A82">
        <w:rPr>
          <w:rFonts w:eastAsia="Aptos" w:cs="Arial"/>
          <w:szCs w:val="24"/>
          <w:lang w:val="es-ES"/>
        </w:rPr>
        <w:t>evante la medida cautelar</w:t>
      </w:r>
      <w:r w:rsidR="00E34D73" w:rsidRPr="00C85A82">
        <w:rPr>
          <w:rFonts w:eastAsia="Aptos" w:cs="Arial"/>
          <w:szCs w:val="24"/>
          <w:lang w:val="es-ES"/>
        </w:rPr>
        <w:t xml:space="preserve">, </w:t>
      </w:r>
      <w:r w:rsidR="44339ABA" w:rsidRPr="00C85A82">
        <w:rPr>
          <w:rFonts w:eastAsia="Aptos" w:cs="Arial"/>
          <w:szCs w:val="24"/>
          <w:lang w:val="es-ES"/>
        </w:rPr>
        <w:t>esto en atención</w:t>
      </w:r>
      <w:r w:rsidR="05CA0CB5" w:rsidRPr="00C85A82">
        <w:rPr>
          <w:rFonts w:eastAsia="Aptos" w:cs="Arial"/>
          <w:szCs w:val="24"/>
          <w:lang w:val="es-ES"/>
        </w:rPr>
        <w:t xml:space="preserve"> al </w:t>
      </w:r>
      <w:r w:rsidR="00414D2D" w:rsidRPr="00C85A82">
        <w:rPr>
          <w:rFonts w:eastAsia="Arial" w:cs="Arial"/>
          <w:szCs w:val="24"/>
          <w:lang w:val="es-ES"/>
        </w:rPr>
        <w:t>artículo 235 de la Ley 1437 de 2011</w:t>
      </w:r>
      <w:r w:rsidR="0731E684" w:rsidRPr="00C85A82">
        <w:rPr>
          <w:rFonts w:eastAsia="Arial" w:cs="Arial"/>
          <w:szCs w:val="24"/>
          <w:lang w:val="es-ES"/>
        </w:rPr>
        <w:t xml:space="preserve"> (</w:t>
      </w:r>
      <w:r w:rsidR="00414D2D" w:rsidRPr="00C85A82">
        <w:rPr>
          <w:rFonts w:eastAsia="Arial" w:cs="Arial"/>
          <w:szCs w:val="24"/>
          <w:lang w:val="es-ES"/>
        </w:rPr>
        <w:t>aplicación por analogía).</w:t>
      </w:r>
    </w:p>
    <w:p w14:paraId="0DAA8959" w14:textId="7A9D3EB3" w:rsidR="00414D2D" w:rsidRPr="00C85A82" w:rsidRDefault="00414D2D" w:rsidP="00CA474E">
      <w:pPr>
        <w:pStyle w:val="Prrafodelista"/>
        <w:tabs>
          <w:tab w:val="left" w:pos="732"/>
        </w:tabs>
        <w:spacing w:before="0" w:after="0" w:line="360" w:lineRule="auto"/>
        <w:ind w:left="714" w:hanging="357"/>
        <w:jc w:val="both"/>
        <w:rPr>
          <w:rFonts w:eastAsia="Arial" w:cs="Arial"/>
          <w:szCs w:val="24"/>
          <w:lang w:val="es-ES"/>
        </w:rPr>
      </w:pPr>
    </w:p>
    <w:p w14:paraId="304643C3" w14:textId="645B61DD" w:rsidR="00414D2D" w:rsidRPr="00C85A82" w:rsidRDefault="29CE0D6B" w:rsidP="00CA474E">
      <w:pPr>
        <w:pStyle w:val="Prrafodelista"/>
        <w:tabs>
          <w:tab w:val="left" w:pos="732"/>
        </w:tabs>
        <w:spacing w:before="0" w:after="0" w:line="360" w:lineRule="auto"/>
        <w:ind w:left="714"/>
        <w:jc w:val="both"/>
        <w:rPr>
          <w:rFonts w:eastAsia="Arial" w:cs="Arial"/>
          <w:szCs w:val="24"/>
          <w:lang w:val="es-ES"/>
        </w:rPr>
      </w:pPr>
      <w:r w:rsidRPr="00C85A82">
        <w:rPr>
          <w:rFonts w:eastAsia="Arial" w:cs="Arial"/>
          <w:szCs w:val="24"/>
          <w:lang w:val="es-ES"/>
        </w:rPr>
        <w:t>Lo anterior debido a que, se comprobó</w:t>
      </w:r>
      <w:r w:rsidR="00414D2D" w:rsidRPr="00C85A82">
        <w:rPr>
          <w:rFonts w:eastAsia="Arial" w:cs="Arial"/>
          <w:szCs w:val="24"/>
          <w:lang w:val="es-ES"/>
        </w:rPr>
        <w:t xml:space="preserve"> el cumplimiento con respecto al cierre de los reclamos en salud de fondo (prestación de los servicios médicos). Lo </w:t>
      </w:r>
      <w:r w:rsidR="00414D2D" w:rsidRPr="00C85A82">
        <w:rPr>
          <w:rFonts w:eastAsia="Arial" w:cs="Arial"/>
          <w:szCs w:val="24"/>
          <w:lang w:val="es-ES"/>
        </w:rPr>
        <w:lastRenderedPageBreak/>
        <w:t>que significa que, la condición resolutiva de la medida cautelar se cumplió (numeral 4 del artículo 91 de la Ley 1437 de 2011).</w:t>
      </w:r>
    </w:p>
    <w:p w14:paraId="7CC55D62" w14:textId="2DD011B0" w:rsidR="401D0147" w:rsidRPr="00C85A82" w:rsidRDefault="401D0147" w:rsidP="00CA474E">
      <w:pPr>
        <w:pStyle w:val="Prrafodelista"/>
        <w:tabs>
          <w:tab w:val="left" w:pos="732"/>
        </w:tabs>
        <w:spacing w:before="0" w:after="0" w:line="360" w:lineRule="auto"/>
        <w:ind w:left="720"/>
        <w:jc w:val="both"/>
        <w:rPr>
          <w:rFonts w:eastAsia="Arial" w:cs="Arial"/>
          <w:szCs w:val="24"/>
          <w:lang w:val="es-ES"/>
        </w:rPr>
      </w:pPr>
    </w:p>
    <w:bookmarkEnd w:id="1"/>
    <w:bookmarkEnd w:id="2"/>
    <w:bookmarkEnd w:id="11"/>
    <w:p w14:paraId="36B56EA2" w14:textId="24532B2A" w:rsidR="00414D2D" w:rsidRPr="00C85A82" w:rsidRDefault="00414D2D" w:rsidP="00CA474E">
      <w:pPr>
        <w:pStyle w:val="Prrafodelista"/>
        <w:tabs>
          <w:tab w:val="left" w:pos="732"/>
        </w:tabs>
        <w:spacing w:before="0" w:after="0" w:line="360" w:lineRule="auto"/>
        <w:ind w:left="720"/>
        <w:jc w:val="both"/>
        <w:rPr>
          <w:rFonts w:eastAsia="Arial" w:cs="Arial"/>
          <w:szCs w:val="24"/>
          <w:lang w:val="es-ES"/>
        </w:rPr>
      </w:pPr>
      <w:r w:rsidRPr="00C85A82">
        <w:rPr>
          <w:rFonts w:eastAsia="Arial" w:cs="Arial"/>
          <w:szCs w:val="24"/>
          <w:lang w:val="es-ES"/>
        </w:rPr>
        <w:t>Es importante tener en cuenta que la actuación se inició en atención a las funciones administrativas asignadas a la Superintendencia Nacional de Salud, por lo que es procedente que el procedimiento se fundamente en lo establecido en los artículos 34 y 43 de la Ley 1437 de 2011.</w:t>
      </w:r>
    </w:p>
    <w:p w14:paraId="58E81697" w14:textId="2816D98D" w:rsidR="401D0147" w:rsidRPr="00C85A82" w:rsidRDefault="401D0147" w:rsidP="00CA474E">
      <w:pPr>
        <w:pStyle w:val="Prrafodelista"/>
        <w:tabs>
          <w:tab w:val="left" w:pos="732"/>
        </w:tabs>
        <w:spacing w:before="0" w:after="0" w:line="360" w:lineRule="auto"/>
        <w:ind w:left="720"/>
        <w:jc w:val="both"/>
        <w:rPr>
          <w:rFonts w:eastAsia="Arial" w:cs="Arial"/>
          <w:szCs w:val="24"/>
          <w:lang w:val="es-ES"/>
        </w:rPr>
      </w:pPr>
    </w:p>
    <w:p w14:paraId="2B70DBD9" w14:textId="1F93FE12" w:rsidR="6123FAD5" w:rsidRPr="00C85A82" w:rsidRDefault="6123FAD5" w:rsidP="00CA474E">
      <w:pPr>
        <w:pStyle w:val="Prrafodelista"/>
        <w:numPr>
          <w:ilvl w:val="0"/>
          <w:numId w:val="12"/>
        </w:numPr>
        <w:tabs>
          <w:tab w:val="left" w:pos="732"/>
        </w:tabs>
        <w:spacing w:before="0" w:after="0" w:line="360" w:lineRule="auto"/>
        <w:jc w:val="both"/>
        <w:rPr>
          <w:rFonts w:eastAsia="Arial" w:cs="Arial"/>
          <w:szCs w:val="24"/>
          <w:lang w:val="es-ES"/>
        </w:rPr>
      </w:pPr>
      <w:r w:rsidRPr="00C85A82">
        <w:rPr>
          <w:rFonts w:eastAsia="Arial" w:cs="Arial"/>
          <w:szCs w:val="24"/>
          <w:lang w:val="es-ES"/>
        </w:rPr>
        <w:t>En el escenario que la entidad vigilada no haya dado cumplimiento a lo decretado en la medida cautelar, la Dirección de Inspección y Vigilancia para l</w:t>
      </w:r>
      <w:r w:rsidR="4505C63B" w:rsidRPr="00C85A82">
        <w:rPr>
          <w:rFonts w:eastAsia="Arial" w:cs="Arial"/>
          <w:szCs w:val="24"/>
          <w:lang w:val="es-ES"/>
        </w:rPr>
        <w:t>a Protección al Usuario procederá con el traslado a la Delegatura de Investigaciones Administrativas, conforme a lo establecido en el procedim</w:t>
      </w:r>
      <w:r w:rsidR="5F2D7366" w:rsidRPr="00C85A82">
        <w:rPr>
          <w:rFonts w:eastAsia="Arial" w:cs="Arial"/>
          <w:szCs w:val="24"/>
          <w:lang w:val="es-ES"/>
        </w:rPr>
        <w:t xml:space="preserve">iento, el cual, </w:t>
      </w:r>
      <w:r w:rsidR="1A7475DD" w:rsidRPr="00C85A82">
        <w:rPr>
          <w:rFonts w:eastAsia="Arial" w:cs="Arial"/>
          <w:szCs w:val="24"/>
          <w:lang w:val="es-ES"/>
        </w:rPr>
        <w:t xml:space="preserve">contará con la revisión y aprobación de la Delegada para la Protección al Usuario. </w:t>
      </w:r>
    </w:p>
    <w:p w14:paraId="7A35B727" w14:textId="50E2323B" w:rsidR="1D1F1FDF" w:rsidRPr="00C85A82" w:rsidRDefault="1D1F1FDF" w:rsidP="00CA474E">
      <w:pPr>
        <w:pStyle w:val="Prrafodelista"/>
        <w:numPr>
          <w:ilvl w:val="0"/>
          <w:numId w:val="12"/>
        </w:numPr>
        <w:tabs>
          <w:tab w:val="left" w:pos="732"/>
        </w:tabs>
        <w:spacing w:before="0" w:after="0" w:line="360" w:lineRule="auto"/>
        <w:jc w:val="both"/>
        <w:rPr>
          <w:rFonts w:eastAsia="Arial" w:cs="Arial"/>
          <w:szCs w:val="24"/>
          <w:lang w:val="es-ES"/>
        </w:rPr>
      </w:pPr>
      <w:r w:rsidRPr="00C85A82">
        <w:rPr>
          <w:rFonts w:eastAsia="Arial" w:cs="Arial"/>
          <w:szCs w:val="24"/>
          <w:lang w:val="es-ES"/>
        </w:rPr>
        <w:t xml:space="preserve">Los actos administrativos y traslados a la Delegatura de Investigaciones Administrativas deben ser proyectados por la Dirección de Inspección y Vigilancia para la Protección al Usuario y revisador y aprobados por la Delegatura </w:t>
      </w:r>
      <w:r w:rsidR="15181939" w:rsidRPr="00C85A82">
        <w:rPr>
          <w:rFonts w:eastAsia="Arial" w:cs="Arial"/>
          <w:szCs w:val="24"/>
          <w:lang w:val="es-ES"/>
        </w:rPr>
        <w:t>para la Protección al Usuario.</w:t>
      </w:r>
    </w:p>
    <w:p w14:paraId="6762DF74" w14:textId="77777777" w:rsidR="00C619FD" w:rsidRPr="00C85A82" w:rsidRDefault="00C619FD" w:rsidP="00CA474E">
      <w:pPr>
        <w:spacing w:before="0" w:after="0"/>
        <w:jc w:val="both"/>
        <w:rPr>
          <w:rFonts w:cs="Arial"/>
          <w:szCs w:val="24"/>
        </w:rPr>
      </w:pPr>
    </w:p>
    <w:p w14:paraId="48B0BCA7" w14:textId="1DB7AA91" w:rsidR="00BA7C48" w:rsidRPr="00C85A82" w:rsidRDefault="00C85A82" w:rsidP="00BA0955">
      <w:pPr>
        <w:pStyle w:val="Ttulo1"/>
      </w:pPr>
      <w:bookmarkStart w:id="15" w:name="_Toc214629437"/>
      <w:r w:rsidRPr="00C85A82">
        <w:t>DELEGATURA PARA LA ENTIDADES DE ASEGURAMIENTO EN SALUD</w:t>
      </w:r>
      <w:bookmarkEnd w:id="15"/>
    </w:p>
    <w:p w14:paraId="03679E15" w14:textId="77777777" w:rsidR="00162803" w:rsidRPr="00C85A82" w:rsidRDefault="00162803" w:rsidP="00CA474E">
      <w:pPr>
        <w:spacing w:before="0" w:after="0"/>
        <w:jc w:val="both"/>
        <w:rPr>
          <w:rFonts w:cs="Arial"/>
          <w:szCs w:val="24"/>
          <w:lang w:eastAsia="es-CO"/>
        </w:rPr>
      </w:pPr>
    </w:p>
    <w:p w14:paraId="3A861F95" w14:textId="64CF5648" w:rsidR="2221738F" w:rsidRPr="00C85A82" w:rsidRDefault="2221738F" w:rsidP="00CA474E">
      <w:pPr>
        <w:spacing w:before="0" w:after="0"/>
        <w:jc w:val="both"/>
        <w:rPr>
          <w:rFonts w:eastAsia="Arial" w:cs="Arial"/>
          <w:szCs w:val="24"/>
          <w:lang w:val="es"/>
        </w:rPr>
      </w:pPr>
      <w:r w:rsidRPr="00C85A82">
        <w:rPr>
          <w:rFonts w:eastAsia="Arial" w:cs="Arial"/>
          <w:color w:val="000000" w:themeColor="text1"/>
          <w:szCs w:val="24"/>
        </w:rPr>
        <w:t xml:space="preserve">La Delgada para entilades de Aseguramiento en </w:t>
      </w:r>
      <w:r w:rsidR="2C282B42" w:rsidRPr="00C85A82">
        <w:rPr>
          <w:rFonts w:eastAsia="Arial" w:cs="Arial"/>
          <w:color w:val="000000" w:themeColor="text1"/>
          <w:szCs w:val="24"/>
        </w:rPr>
        <w:t>S</w:t>
      </w:r>
      <w:r w:rsidRPr="00C85A82">
        <w:rPr>
          <w:rFonts w:eastAsia="Arial" w:cs="Arial"/>
          <w:color w:val="000000" w:themeColor="text1"/>
          <w:szCs w:val="24"/>
        </w:rPr>
        <w:t>alud</w:t>
      </w:r>
      <w:r w:rsidR="3C6F7CD9" w:rsidRPr="00C85A82">
        <w:rPr>
          <w:rFonts w:eastAsia="Arial" w:cs="Arial"/>
          <w:color w:val="000000" w:themeColor="text1"/>
          <w:szCs w:val="24"/>
        </w:rPr>
        <w:t>,</w:t>
      </w:r>
      <w:r w:rsidRPr="00C85A82">
        <w:rPr>
          <w:rFonts w:eastAsia="Arial" w:cs="Arial"/>
          <w:color w:val="000000" w:themeColor="text1"/>
          <w:szCs w:val="24"/>
        </w:rPr>
        <w:t xml:space="preserve"> </w:t>
      </w:r>
      <w:r w:rsidR="088F4095" w:rsidRPr="00C85A82">
        <w:rPr>
          <w:rFonts w:eastAsia="Arial" w:cs="Arial"/>
          <w:color w:val="000000" w:themeColor="text1"/>
          <w:szCs w:val="24"/>
        </w:rPr>
        <w:t>está constituida por la Dirección de Inspección y Vigilancia para Entidades de Aseguramiento en Salud y la Dirección de Medidas Especiales</w:t>
      </w:r>
      <w:r w:rsidR="00211FE5" w:rsidRPr="00C85A82">
        <w:rPr>
          <w:rFonts w:eastAsia="Arial" w:cs="Arial"/>
          <w:color w:val="000000" w:themeColor="text1"/>
          <w:szCs w:val="24"/>
        </w:rPr>
        <w:t xml:space="preserve"> para EPS y entidades adaptadas</w:t>
      </w:r>
      <w:r w:rsidR="088F4095" w:rsidRPr="00C85A82">
        <w:rPr>
          <w:rFonts w:eastAsia="Arial" w:cs="Arial"/>
          <w:color w:val="000000" w:themeColor="text1"/>
          <w:szCs w:val="24"/>
        </w:rPr>
        <w:t xml:space="preserve">, desde las que </w:t>
      </w:r>
      <w:r w:rsidRPr="00C85A82">
        <w:rPr>
          <w:rFonts w:eastAsia="Arial" w:cs="Arial"/>
          <w:color w:val="000000" w:themeColor="text1"/>
          <w:szCs w:val="24"/>
        </w:rPr>
        <w:t>en</w:t>
      </w:r>
      <w:r w:rsidRPr="00C85A82">
        <w:rPr>
          <w:rFonts w:eastAsia="Arial" w:cs="Arial"/>
          <w:szCs w:val="24"/>
          <w:lang w:val="es"/>
        </w:rPr>
        <w:t xml:space="preserve"> ejercicio de sus funciones </w:t>
      </w:r>
      <w:r w:rsidR="669DDF46" w:rsidRPr="00C85A82">
        <w:rPr>
          <w:rFonts w:eastAsia="Arial" w:cs="Arial"/>
          <w:szCs w:val="24"/>
          <w:lang w:val="es"/>
        </w:rPr>
        <w:t xml:space="preserve">se realizan las acciones </w:t>
      </w:r>
      <w:r w:rsidRPr="00C85A82">
        <w:rPr>
          <w:rFonts w:eastAsia="Arial" w:cs="Arial"/>
          <w:szCs w:val="24"/>
          <w:lang w:val="es"/>
        </w:rPr>
        <w:t xml:space="preserve">de inspección, vigilancia y control a </w:t>
      </w:r>
      <w:r w:rsidR="4462828C" w:rsidRPr="00C85A82">
        <w:rPr>
          <w:rFonts w:eastAsia="Arial" w:cs="Arial"/>
          <w:szCs w:val="24"/>
          <w:lang w:val="es"/>
        </w:rPr>
        <w:t>las vigiladas</w:t>
      </w:r>
      <w:r w:rsidR="006D02F7" w:rsidRPr="00C85A82">
        <w:rPr>
          <w:rFonts w:eastAsia="Arial" w:cs="Arial"/>
          <w:szCs w:val="24"/>
          <w:lang w:val="es"/>
        </w:rPr>
        <w:t xml:space="preserve"> y de acuerdo con la </w:t>
      </w:r>
      <w:r w:rsidR="00FB0D98" w:rsidRPr="00C85A82">
        <w:rPr>
          <w:rFonts w:eastAsia="Arial" w:cs="Arial"/>
          <w:szCs w:val="24"/>
          <w:lang w:val="es"/>
        </w:rPr>
        <w:t xml:space="preserve">Resolución 2021160000015409-6 del 8 de noviembre de 2021, el Superintendente Nacional de Salud delegó </w:t>
      </w:r>
      <w:r w:rsidR="00697D25" w:rsidRPr="00C85A82">
        <w:rPr>
          <w:rFonts w:eastAsia="Arial" w:cs="Arial"/>
          <w:szCs w:val="24"/>
          <w:lang w:val="es"/>
        </w:rPr>
        <w:t xml:space="preserve">en la DEAS, la facultad para ordenar la medida cautelar de cesación provisional de las acciones que pongan en riesgo </w:t>
      </w:r>
      <w:r w:rsidR="002F023C" w:rsidRPr="00C85A82">
        <w:rPr>
          <w:rFonts w:eastAsia="Arial" w:cs="Arial"/>
          <w:szCs w:val="24"/>
          <w:lang w:val="es"/>
        </w:rPr>
        <w:t xml:space="preserve">la vida o la integridad física de los pacientes o el destino de </w:t>
      </w:r>
      <w:r w:rsidR="002F023C" w:rsidRPr="00C85A82">
        <w:rPr>
          <w:rFonts w:eastAsia="Arial" w:cs="Arial"/>
          <w:szCs w:val="24"/>
          <w:lang w:val="es"/>
        </w:rPr>
        <w:lastRenderedPageBreak/>
        <w:t>los recursos del SGSSS</w:t>
      </w:r>
      <w:r w:rsidR="00252308" w:rsidRPr="00C85A82">
        <w:rPr>
          <w:rFonts w:eastAsia="Arial" w:cs="Arial"/>
          <w:szCs w:val="24"/>
          <w:lang w:val="es"/>
        </w:rPr>
        <w:t xml:space="preserve">; </w:t>
      </w:r>
      <w:r w:rsidR="00822543" w:rsidRPr="00C85A82">
        <w:rPr>
          <w:rFonts w:eastAsia="Arial" w:cs="Arial"/>
          <w:szCs w:val="24"/>
          <w:lang w:val="es"/>
        </w:rPr>
        <w:t xml:space="preserve">bajo la posibilidad de que se configure una posible </w:t>
      </w:r>
      <w:r w:rsidR="0063534B" w:rsidRPr="00C85A82">
        <w:rPr>
          <w:rFonts w:eastAsia="Arial" w:cs="Arial"/>
          <w:szCs w:val="24"/>
          <w:lang w:val="es"/>
        </w:rPr>
        <w:t>desigualdad</w:t>
      </w:r>
      <w:r w:rsidR="00FC10A8" w:rsidRPr="00C85A82">
        <w:rPr>
          <w:rStyle w:val="Refdenotaalpie"/>
          <w:rFonts w:eastAsia="Arial" w:cs="Arial"/>
          <w:szCs w:val="24"/>
          <w:lang w:val="es"/>
        </w:rPr>
        <w:footnoteReference w:id="2"/>
      </w:r>
      <w:r w:rsidR="0063534B" w:rsidRPr="00C85A82">
        <w:rPr>
          <w:rFonts w:eastAsia="Arial" w:cs="Arial"/>
          <w:szCs w:val="24"/>
          <w:lang w:val="es"/>
        </w:rPr>
        <w:t xml:space="preserve"> con respecto al resto de usuarios que no hacen parte del SGSSS, se específica que </w:t>
      </w:r>
      <w:r w:rsidR="00764DC0" w:rsidRPr="00C85A82">
        <w:rPr>
          <w:rFonts w:eastAsia="Arial" w:cs="Arial"/>
          <w:szCs w:val="24"/>
          <w:lang w:val="es"/>
        </w:rPr>
        <w:t xml:space="preserve">los efectos de la medida no pueden verse circunscritos </w:t>
      </w:r>
      <w:r w:rsidR="00703109" w:rsidRPr="00C85A82">
        <w:rPr>
          <w:rFonts w:eastAsia="Arial" w:cs="Arial"/>
          <w:szCs w:val="24"/>
          <w:lang w:val="es"/>
        </w:rPr>
        <w:t xml:space="preserve">a la aplicación exclusiva frente a los mismos, </w:t>
      </w:r>
      <w:r w:rsidR="00C02FAF" w:rsidRPr="00C85A82">
        <w:rPr>
          <w:rFonts w:eastAsia="Arial" w:cs="Arial"/>
          <w:szCs w:val="24"/>
          <w:lang w:val="es"/>
        </w:rPr>
        <w:t xml:space="preserve">ya que al aceptarse esta premisa, se pondría en riesgo </w:t>
      </w:r>
      <w:r w:rsidR="00570A50" w:rsidRPr="00C85A82">
        <w:rPr>
          <w:rFonts w:eastAsia="Arial" w:cs="Arial"/>
          <w:szCs w:val="24"/>
          <w:lang w:val="es"/>
        </w:rPr>
        <w:t>su propio carácter fundamental o exigible frente al total de la ciudadanía</w:t>
      </w:r>
      <w:r w:rsidR="00FC10A8" w:rsidRPr="00C85A82">
        <w:rPr>
          <w:rFonts w:eastAsia="Arial" w:cs="Arial"/>
          <w:szCs w:val="24"/>
          <w:lang w:val="es"/>
        </w:rPr>
        <w:t>.</w:t>
      </w:r>
    </w:p>
    <w:p w14:paraId="3F6E5BBC" w14:textId="77777777" w:rsidR="00822543" w:rsidRPr="00C85A82" w:rsidRDefault="00822543" w:rsidP="00CA474E">
      <w:pPr>
        <w:spacing w:before="0" w:after="0"/>
        <w:jc w:val="both"/>
        <w:rPr>
          <w:rFonts w:eastAsia="Arial" w:cs="Arial"/>
          <w:szCs w:val="24"/>
          <w:lang w:val="es"/>
        </w:rPr>
      </w:pPr>
    </w:p>
    <w:p w14:paraId="0B0E54B5" w14:textId="157A3BB8" w:rsidR="2221738F" w:rsidRPr="00C85A82" w:rsidRDefault="4462828C" w:rsidP="00CA474E">
      <w:pPr>
        <w:spacing w:before="0" w:after="0"/>
        <w:jc w:val="both"/>
        <w:rPr>
          <w:rFonts w:eastAsia="Arial" w:cs="Arial"/>
          <w:szCs w:val="24"/>
          <w:lang w:val="es-ES"/>
        </w:rPr>
      </w:pPr>
      <w:r w:rsidRPr="00C85A82">
        <w:rPr>
          <w:rFonts w:eastAsia="Arial" w:cs="Arial"/>
          <w:szCs w:val="24"/>
          <w:lang w:val="es-ES"/>
        </w:rPr>
        <w:t xml:space="preserve">En el marco de lo anterior, las medidas cautelares que nacen desde esta delegatura tienen como punto de partida la identificación de falencias dentro del proceso asegurador, y se </w:t>
      </w:r>
      <w:r w:rsidR="0FED068B" w:rsidRPr="00C85A82">
        <w:rPr>
          <w:rFonts w:eastAsia="Arial" w:cs="Arial"/>
          <w:szCs w:val="24"/>
          <w:lang w:val="es-ES"/>
        </w:rPr>
        <w:t>imponen con el objetivo de garantizar la atención en salud en los términos establecidos en la Ley 1751 de 2015 y demás normas concordantes</w:t>
      </w:r>
      <w:r w:rsidR="77824054" w:rsidRPr="00C85A82">
        <w:rPr>
          <w:rFonts w:eastAsia="Arial" w:cs="Arial"/>
          <w:szCs w:val="24"/>
          <w:lang w:val="es-ES"/>
        </w:rPr>
        <w:t>, así:</w:t>
      </w:r>
    </w:p>
    <w:p w14:paraId="685C73A9" w14:textId="4FA7BD5A" w:rsidR="2221738F" w:rsidRPr="00C85A82" w:rsidRDefault="2221738F" w:rsidP="00CA474E">
      <w:pPr>
        <w:spacing w:before="0" w:after="0"/>
        <w:jc w:val="both"/>
        <w:rPr>
          <w:rFonts w:eastAsia="Arial" w:cs="Arial"/>
          <w:szCs w:val="24"/>
          <w:lang w:val="es-ES"/>
        </w:rPr>
      </w:pPr>
    </w:p>
    <w:p w14:paraId="1C0DE4FD" w14:textId="5367A412" w:rsidR="2221738F" w:rsidRPr="00C85A82" w:rsidRDefault="2221738F" w:rsidP="00C85A82">
      <w:pPr>
        <w:pStyle w:val="Ttulo2"/>
      </w:pPr>
      <w:r w:rsidRPr="00C85A82">
        <w:rPr>
          <w:rFonts w:eastAsia="Arial"/>
          <w:lang w:val="es"/>
        </w:rPr>
        <w:t>Dirección de Inspección y Vigilancia para Entidades de Aseguramiento en Salud</w:t>
      </w:r>
    </w:p>
    <w:p w14:paraId="591B9ECD" w14:textId="77777777" w:rsidR="00211FE5" w:rsidRPr="00C85A82" w:rsidRDefault="00211FE5" w:rsidP="00CA474E">
      <w:pPr>
        <w:spacing w:before="0" w:after="0"/>
        <w:jc w:val="both"/>
        <w:rPr>
          <w:rFonts w:eastAsia="Arial" w:cs="Arial"/>
          <w:szCs w:val="24"/>
          <w:lang w:val="es-ES"/>
        </w:rPr>
      </w:pPr>
    </w:p>
    <w:p w14:paraId="3AE0B2CA" w14:textId="094BAAC6" w:rsidR="007C1DCA" w:rsidRPr="00C85A82" w:rsidRDefault="2221738F" w:rsidP="00CA474E">
      <w:pPr>
        <w:spacing w:before="0" w:after="0"/>
        <w:jc w:val="both"/>
        <w:rPr>
          <w:rFonts w:eastAsia="Arial" w:cs="Arial"/>
          <w:szCs w:val="24"/>
        </w:rPr>
      </w:pPr>
      <w:r w:rsidRPr="00C85A82">
        <w:rPr>
          <w:rFonts w:eastAsia="Arial" w:cs="Arial"/>
          <w:szCs w:val="24"/>
          <w:lang w:val="es-ES"/>
        </w:rPr>
        <w:t>E</w:t>
      </w:r>
      <w:r w:rsidR="007C1DCA" w:rsidRPr="00C85A82">
        <w:rPr>
          <w:rFonts w:eastAsia="Arial" w:cs="Arial"/>
          <w:szCs w:val="24"/>
          <w:lang w:val="es-ES"/>
        </w:rPr>
        <w:t xml:space="preserve">n el marco de las funciones asignadas mediante el Decreto 1080 de 2021, específicamente en el artículo 23, </w:t>
      </w:r>
      <w:r w:rsidR="0010713E" w:rsidRPr="00C85A82">
        <w:rPr>
          <w:rFonts w:eastAsia="Arial" w:cs="Arial"/>
          <w:szCs w:val="24"/>
          <w:lang w:val="es-ES"/>
        </w:rPr>
        <w:t>la Dirección de Inspección y Vigilancia para Entidades de Aseguramiento en Salud</w:t>
      </w:r>
      <w:r w:rsidR="002E0FE2" w:rsidRPr="00C85A82">
        <w:rPr>
          <w:rFonts w:eastAsia="Arial" w:cs="Arial"/>
          <w:szCs w:val="24"/>
          <w:lang w:val="es-ES"/>
        </w:rPr>
        <w:t xml:space="preserve"> </w:t>
      </w:r>
      <w:r w:rsidR="002E0FE2" w:rsidRPr="00C85A82">
        <w:rPr>
          <w:rFonts w:eastAsia="Arial" w:cs="Arial"/>
          <w:szCs w:val="24"/>
        </w:rPr>
        <w:t xml:space="preserve">realiza las acciones de </w:t>
      </w:r>
      <w:r w:rsidR="008E5805" w:rsidRPr="00C85A82">
        <w:rPr>
          <w:rFonts w:eastAsia="Arial" w:cs="Arial"/>
          <w:szCs w:val="24"/>
        </w:rPr>
        <w:t>IV</w:t>
      </w:r>
      <w:r w:rsidR="002E0FE2" w:rsidRPr="00C85A82">
        <w:rPr>
          <w:rFonts w:eastAsia="Arial" w:cs="Arial"/>
          <w:szCs w:val="24"/>
        </w:rPr>
        <w:t xml:space="preserve"> a las </w:t>
      </w:r>
      <w:r w:rsidR="008E5805" w:rsidRPr="00C85A82">
        <w:rPr>
          <w:rFonts w:eastAsia="Arial" w:cs="Arial"/>
          <w:szCs w:val="24"/>
        </w:rPr>
        <w:t>EAS</w:t>
      </w:r>
      <w:r w:rsidR="00861136" w:rsidRPr="00C85A82">
        <w:rPr>
          <w:rFonts w:eastAsia="Arial" w:cs="Arial"/>
          <w:szCs w:val="24"/>
        </w:rPr>
        <w:t xml:space="preserve"> e identifica las alertas que </w:t>
      </w:r>
      <w:r w:rsidR="001B7C86" w:rsidRPr="00C85A82">
        <w:rPr>
          <w:rFonts w:eastAsia="Arial" w:cs="Arial"/>
          <w:szCs w:val="24"/>
        </w:rPr>
        <w:t>requieren la adopción de medidas cautelares que permitan evitar la materialización de riesgos y garantizar la atención en salud de la población en el territorio, de acuerdo con su asegurador</w:t>
      </w:r>
      <w:r w:rsidR="006423C6" w:rsidRPr="00C85A82">
        <w:rPr>
          <w:rFonts w:eastAsia="Arial" w:cs="Arial"/>
          <w:szCs w:val="24"/>
        </w:rPr>
        <w:t>.</w:t>
      </w:r>
    </w:p>
    <w:p w14:paraId="619E6313" w14:textId="77777777" w:rsidR="00465D97" w:rsidRPr="00C85A82" w:rsidRDefault="00465D97" w:rsidP="00CA474E">
      <w:pPr>
        <w:spacing w:before="0" w:after="0"/>
        <w:jc w:val="both"/>
        <w:rPr>
          <w:rFonts w:eastAsia="Arial" w:cs="Arial"/>
          <w:szCs w:val="24"/>
        </w:rPr>
      </w:pPr>
    </w:p>
    <w:p w14:paraId="3A19DD63" w14:textId="47AA9AA1" w:rsidR="00465D97" w:rsidRPr="00C85A82" w:rsidRDefault="00465D97" w:rsidP="00CA474E">
      <w:pPr>
        <w:spacing w:before="0" w:after="0"/>
        <w:jc w:val="both"/>
        <w:rPr>
          <w:rFonts w:eastAsia="Arial" w:cs="Arial"/>
          <w:szCs w:val="24"/>
        </w:rPr>
      </w:pPr>
      <w:r w:rsidRPr="00C85A82">
        <w:rPr>
          <w:rFonts w:eastAsia="Arial" w:cs="Arial"/>
          <w:szCs w:val="24"/>
        </w:rPr>
        <w:t xml:space="preserve">Al respecto, se realiza seguimiento </w:t>
      </w:r>
      <w:r w:rsidR="00AC7DA3" w:rsidRPr="00C85A82">
        <w:rPr>
          <w:rFonts w:eastAsia="Arial" w:cs="Arial"/>
          <w:szCs w:val="24"/>
        </w:rPr>
        <w:t>en el marco de las funciones asignadas a IV, de las medidas cautelares expedidas por la delegatura</w:t>
      </w:r>
      <w:r w:rsidR="00A619D2" w:rsidRPr="00C85A82">
        <w:rPr>
          <w:rFonts w:eastAsia="Arial" w:cs="Arial"/>
          <w:szCs w:val="24"/>
        </w:rPr>
        <w:t>, el seguimiento puede ser presencial y permanente en la entidad y/o a través de reportes documentales y con soporte probatorio remitido por la entidad</w:t>
      </w:r>
      <w:r w:rsidR="00BB6FDF" w:rsidRPr="00C85A82">
        <w:rPr>
          <w:rFonts w:eastAsia="Arial" w:cs="Arial"/>
          <w:szCs w:val="24"/>
        </w:rPr>
        <w:t xml:space="preserve"> y de ellos se deriva un informe de seguimiento, según lo establecido en la medida cautelar.</w:t>
      </w:r>
    </w:p>
    <w:p w14:paraId="666F3B89" w14:textId="77777777" w:rsidR="009E71CC" w:rsidRPr="00C85A82" w:rsidRDefault="009E71CC" w:rsidP="00CA474E">
      <w:pPr>
        <w:spacing w:before="0" w:after="0"/>
        <w:jc w:val="both"/>
        <w:rPr>
          <w:rFonts w:eastAsia="Arial" w:cs="Arial"/>
          <w:szCs w:val="24"/>
        </w:rPr>
      </w:pPr>
    </w:p>
    <w:p w14:paraId="6F589E11" w14:textId="77777777" w:rsidR="009E71CC" w:rsidRPr="00C85A82" w:rsidRDefault="009E71CC" w:rsidP="00CA474E">
      <w:pPr>
        <w:spacing w:before="0" w:after="0"/>
        <w:jc w:val="both"/>
        <w:rPr>
          <w:rFonts w:cs="Arial"/>
          <w:szCs w:val="24"/>
          <w:lang w:eastAsia="es-CO"/>
        </w:rPr>
      </w:pPr>
      <w:r w:rsidRPr="00C85A82">
        <w:rPr>
          <w:rFonts w:cs="Arial"/>
          <w:szCs w:val="24"/>
          <w:lang w:eastAsia="es-CO"/>
        </w:rPr>
        <w:lastRenderedPageBreak/>
        <w:t>Para la imposición de la medida cautelar se deben tener en cuenta los siguientes aspectos:</w:t>
      </w:r>
    </w:p>
    <w:p w14:paraId="6F32CBB0" w14:textId="77777777" w:rsidR="00A00A28" w:rsidRPr="00C85A82" w:rsidRDefault="00A00A28" w:rsidP="00CA474E">
      <w:pPr>
        <w:spacing w:before="0" w:after="0"/>
        <w:jc w:val="both"/>
        <w:rPr>
          <w:rFonts w:cs="Arial"/>
          <w:szCs w:val="24"/>
          <w:lang w:eastAsia="es-CO"/>
        </w:rPr>
      </w:pPr>
    </w:p>
    <w:p w14:paraId="35B4E9FD" w14:textId="0D8C5F54" w:rsidR="009E71CC" w:rsidRPr="00C85A82" w:rsidRDefault="009E71CC" w:rsidP="00CA474E">
      <w:pPr>
        <w:pStyle w:val="Prrafodelista"/>
        <w:numPr>
          <w:ilvl w:val="0"/>
          <w:numId w:val="14"/>
        </w:numPr>
        <w:spacing w:before="0" w:after="0" w:line="360" w:lineRule="auto"/>
        <w:jc w:val="both"/>
        <w:rPr>
          <w:rFonts w:eastAsia="Arial" w:cs="Arial"/>
          <w:color w:val="030303"/>
          <w:szCs w:val="24"/>
          <w:lang w:val="es-ES"/>
        </w:rPr>
      </w:pPr>
      <w:r w:rsidRPr="00C85A82">
        <w:rPr>
          <w:rFonts w:eastAsia="Arial" w:cs="Arial"/>
          <w:b/>
          <w:bCs/>
          <w:color w:val="030303"/>
          <w:szCs w:val="24"/>
          <w:lang w:val="es-ES"/>
        </w:rPr>
        <w:t xml:space="preserve">Acciones de Inspección y vigilancia: </w:t>
      </w:r>
      <w:r w:rsidRPr="00C85A82">
        <w:rPr>
          <w:rFonts w:eastAsia="Arial" w:cs="Arial"/>
          <w:color w:val="000000" w:themeColor="text1"/>
          <w:szCs w:val="24"/>
          <w:lang w:val="es-ES"/>
        </w:rPr>
        <w:t>La etapa de planeación de una medida cautelar para u</w:t>
      </w:r>
      <w:r w:rsidR="00E760E6" w:rsidRPr="00C85A82">
        <w:rPr>
          <w:rFonts w:eastAsia="Arial" w:cs="Arial"/>
          <w:color w:val="000000" w:themeColor="text1"/>
          <w:szCs w:val="24"/>
          <w:lang w:val="es-ES"/>
        </w:rPr>
        <w:t>na entidad de aseguramiento en salud</w:t>
      </w:r>
      <w:r w:rsidRPr="00C85A82">
        <w:rPr>
          <w:rFonts w:eastAsia="Arial" w:cs="Arial"/>
          <w:color w:val="000000" w:themeColor="text1"/>
          <w:szCs w:val="24"/>
          <w:lang w:val="es-ES"/>
        </w:rPr>
        <w:t xml:space="preserve"> parte de la </w:t>
      </w:r>
      <w:r w:rsidRPr="00C85A82">
        <w:rPr>
          <w:rFonts w:eastAsia="Arial" w:cs="Arial"/>
          <w:color w:val="030303"/>
          <w:szCs w:val="24"/>
          <w:lang w:val="es-ES"/>
        </w:rPr>
        <w:t>información resultante del ejercicio de Inspección y Vigilancia fundamentado en la ejecución del proceso de auditoría</w:t>
      </w:r>
      <w:r w:rsidR="002B5616" w:rsidRPr="00C85A82">
        <w:rPr>
          <w:rFonts w:eastAsia="Arial" w:cs="Arial"/>
          <w:color w:val="030303"/>
          <w:szCs w:val="24"/>
          <w:lang w:val="es-ES"/>
        </w:rPr>
        <w:t>, identi</w:t>
      </w:r>
      <w:r w:rsidR="00AB4DD2" w:rsidRPr="00C85A82">
        <w:rPr>
          <w:rFonts w:eastAsia="Arial" w:cs="Arial"/>
          <w:color w:val="030303"/>
          <w:szCs w:val="24"/>
          <w:lang w:val="es-ES"/>
        </w:rPr>
        <w:t xml:space="preserve">ficación de alertas mediante </w:t>
      </w:r>
      <w:r w:rsidR="00225AB7" w:rsidRPr="00C85A82">
        <w:rPr>
          <w:rFonts w:eastAsia="Arial" w:cs="Arial"/>
          <w:color w:val="030303"/>
          <w:szCs w:val="24"/>
          <w:lang w:val="es-ES"/>
        </w:rPr>
        <w:t xml:space="preserve">los requerimientos que presenten ante esta dirección los terceros que interactúan con las entidades de aseguramiento en salud, que permiten </w:t>
      </w:r>
      <w:r w:rsidR="0070377A" w:rsidRPr="00C85A82">
        <w:rPr>
          <w:rFonts w:eastAsia="Arial" w:cs="Arial"/>
          <w:color w:val="030303"/>
          <w:szCs w:val="24"/>
          <w:lang w:val="es-ES"/>
        </w:rPr>
        <w:t>evidenciar la reiteración de una posible conducta contraria a la norma.</w:t>
      </w:r>
    </w:p>
    <w:p w14:paraId="78815377" w14:textId="5D31C6EC" w:rsidR="009E71CC" w:rsidRPr="00C85A82" w:rsidRDefault="009E71CC" w:rsidP="00CA474E">
      <w:pPr>
        <w:pStyle w:val="Prrafodelista"/>
        <w:numPr>
          <w:ilvl w:val="0"/>
          <w:numId w:val="14"/>
        </w:numPr>
        <w:shd w:val="clear" w:color="auto" w:fill="FFFFFF" w:themeFill="background1"/>
        <w:spacing w:before="0" w:after="0" w:line="360" w:lineRule="auto"/>
        <w:jc w:val="both"/>
        <w:rPr>
          <w:rFonts w:eastAsia="Arial" w:cs="Arial"/>
          <w:szCs w:val="24"/>
          <w:lang w:val="es-ES"/>
        </w:rPr>
      </w:pPr>
      <w:r w:rsidRPr="00C85A82">
        <w:rPr>
          <w:rFonts w:cs="Arial"/>
          <w:b/>
          <w:bCs/>
          <w:szCs w:val="24"/>
          <w:lang w:val="es-ES"/>
        </w:rPr>
        <w:t xml:space="preserve">Valoración técnica y jurídica: </w:t>
      </w:r>
      <w:r w:rsidRPr="00C85A82">
        <w:rPr>
          <w:rFonts w:eastAsia="Arial" w:cs="Arial"/>
          <w:color w:val="030303"/>
          <w:szCs w:val="24"/>
          <w:lang w:val="es-ES"/>
        </w:rPr>
        <w:t>Posterior a ello, se realiza e</w:t>
      </w:r>
      <w:r w:rsidR="0070377A" w:rsidRPr="00C85A82">
        <w:rPr>
          <w:rFonts w:eastAsia="Arial" w:cs="Arial"/>
          <w:color w:val="030303"/>
          <w:szCs w:val="24"/>
          <w:lang w:val="es-ES"/>
        </w:rPr>
        <w:t>l</w:t>
      </w:r>
      <w:r w:rsidRPr="00C85A82">
        <w:rPr>
          <w:rFonts w:eastAsia="Arial" w:cs="Arial"/>
          <w:color w:val="030303"/>
          <w:szCs w:val="24"/>
          <w:lang w:val="es-ES"/>
        </w:rPr>
        <w:t xml:space="preserve"> análisis de</w:t>
      </w:r>
      <w:r w:rsidRPr="00C85A82">
        <w:rPr>
          <w:rFonts w:eastAsia="Arial" w:cs="Arial"/>
          <w:color w:val="000000" w:themeColor="text1"/>
          <w:szCs w:val="24"/>
          <w:lang w:val="es-ES"/>
        </w:rPr>
        <w:t xml:space="preserve"> los documentos resultantes del ejercicio de inspección y vigilancia sobre el vigilado para determinar si puede ser objeto de una medida cautelar, verificando aspectos legales y técnicos que sustenten la decisión.</w:t>
      </w:r>
    </w:p>
    <w:p w14:paraId="0E43E3D7" w14:textId="7086434E" w:rsidR="00E23ED2" w:rsidRPr="00C85A82" w:rsidRDefault="009E71CC" w:rsidP="00CA474E">
      <w:pPr>
        <w:pStyle w:val="Prrafodelista"/>
        <w:numPr>
          <w:ilvl w:val="0"/>
          <w:numId w:val="14"/>
        </w:numPr>
        <w:shd w:val="clear" w:color="auto" w:fill="FFFFFF" w:themeFill="background1"/>
        <w:spacing w:before="0" w:after="0" w:line="360" w:lineRule="auto"/>
        <w:jc w:val="both"/>
        <w:rPr>
          <w:rFonts w:eastAsia="Arial" w:cs="Arial"/>
          <w:szCs w:val="24"/>
          <w:lang w:val="es-ES"/>
        </w:rPr>
      </w:pPr>
      <w:r w:rsidRPr="00C85A82">
        <w:rPr>
          <w:rFonts w:eastAsia="Arial" w:cs="Arial"/>
          <w:b/>
          <w:bCs/>
          <w:szCs w:val="24"/>
          <w:lang w:val="es-ES"/>
        </w:rPr>
        <w:t xml:space="preserve">Definición de objetivos y alcance: </w:t>
      </w:r>
      <w:r w:rsidRPr="00C85A82">
        <w:rPr>
          <w:rFonts w:eastAsia="Arial" w:cs="Arial"/>
          <w:szCs w:val="24"/>
          <w:lang w:val="es-ES"/>
        </w:rPr>
        <w:t>De esta manera, se establecen los objetivos específicos de la medida, orientados a mitigar el riesgo identificado, se estructura el mecanismo de verificación, y dispone</w:t>
      </w:r>
      <w:r w:rsidR="000C023A" w:rsidRPr="00C85A82">
        <w:rPr>
          <w:rFonts w:eastAsia="Arial" w:cs="Arial"/>
          <w:szCs w:val="24"/>
          <w:lang w:val="es-ES"/>
        </w:rPr>
        <w:t xml:space="preserve"> mediante ordenes</w:t>
      </w:r>
      <w:r w:rsidRPr="00C85A82">
        <w:rPr>
          <w:rFonts w:eastAsia="Arial" w:cs="Arial"/>
          <w:szCs w:val="24"/>
          <w:lang w:val="es-ES"/>
        </w:rPr>
        <w:t xml:space="preserve"> las acciones que el vigilado de llevar a cabo para garantizar </w:t>
      </w:r>
      <w:r w:rsidR="008F4822" w:rsidRPr="00C85A82">
        <w:rPr>
          <w:rFonts w:eastAsia="Arial" w:cs="Arial"/>
          <w:szCs w:val="24"/>
          <w:lang w:val="es-ES"/>
        </w:rPr>
        <w:t xml:space="preserve">las </w:t>
      </w:r>
      <w:r w:rsidR="00E23ED2" w:rsidRPr="00C85A82">
        <w:rPr>
          <w:rFonts w:eastAsia="Arial" w:cs="Arial"/>
          <w:szCs w:val="24"/>
          <w:lang w:val="es-ES"/>
        </w:rPr>
        <w:t>funciones</w:t>
      </w:r>
      <w:r w:rsidR="008F4822" w:rsidRPr="00C85A82">
        <w:rPr>
          <w:rFonts w:eastAsia="Arial" w:cs="Arial"/>
          <w:szCs w:val="24"/>
          <w:lang w:val="es-ES"/>
        </w:rPr>
        <w:t xml:space="preserve"> indelegables de</w:t>
      </w:r>
      <w:r w:rsidR="00E23ED2" w:rsidRPr="00C85A82">
        <w:rPr>
          <w:rFonts w:eastAsia="Arial" w:cs="Arial"/>
          <w:szCs w:val="24"/>
          <w:lang w:val="es-ES"/>
        </w:rPr>
        <w:t>l</w:t>
      </w:r>
      <w:r w:rsidR="008F4822" w:rsidRPr="00C85A82">
        <w:rPr>
          <w:rFonts w:eastAsia="Arial" w:cs="Arial"/>
          <w:szCs w:val="24"/>
          <w:lang w:val="es-ES"/>
        </w:rPr>
        <w:t xml:space="preserve"> aseguramiento</w:t>
      </w:r>
      <w:r w:rsidR="00E23ED2" w:rsidRPr="00C85A82">
        <w:rPr>
          <w:rFonts w:eastAsia="Arial" w:cs="Arial"/>
          <w:szCs w:val="24"/>
          <w:lang w:val="es-ES"/>
        </w:rPr>
        <w:t xml:space="preserve"> en salud.</w:t>
      </w:r>
    </w:p>
    <w:p w14:paraId="0EE812D4" w14:textId="347F2226" w:rsidR="009E71CC" w:rsidRPr="00C85A82" w:rsidRDefault="009E71CC" w:rsidP="00CA474E">
      <w:pPr>
        <w:pStyle w:val="Prrafodelista"/>
        <w:numPr>
          <w:ilvl w:val="0"/>
          <w:numId w:val="14"/>
        </w:numPr>
        <w:shd w:val="clear" w:color="auto" w:fill="FFFFFF" w:themeFill="background1"/>
        <w:spacing w:before="0" w:after="0" w:line="360" w:lineRule="auto"/>
        <w:jc w:val="both"/>
        <w:rPr>
          <w:rFonts w:eastAsia="Arial" w:cs="Arial"/>
          <w:color w:val="000000" w:themeColor="text1"/>
          <w:szCs w:val="24"/>
          <w:lang w:val="es-ES"/>
        </w:rPr>
      </w:pPr>
      <w:r w:rsidRPr="00C85A82">
        <w:rPr>
          <w:rFonts w:cs="Arial"/>
          <w:b/>
          <w:bCs/>
          <w:szCs w:val="24"/>
          <w:lang w:val="es-ES"/>
        </w:rPr>
        <w:t xml:space="preserve">Elaboración y notificación del acto administrativo: </w:t>
      </w:r>
      <w:r w:rsidRPr="00C85A82">
        <w:rPr>
          <w:rFonts w:eastAsia="Arial" w:cs="Arial"/>
          <w:color w:val="000000" w:themeColor="text1"/>
          <w:szCs w:val="24"/>
          <w:lang w:val="es-ES"/>
        </w:rPr>
        <w:t>Con la información anterior, el profesional designado proyecta el acto administrativo mediante el cual se ordena la medida cautelar con el respectivo sustento técnico y normativo, este documento es firmado por el superintendente delegado y se notifica al vigilado</w:t>
      </w:r>
      <w:r w:rsidR="00974185" w:rsidRPr="00C85A82">
        <w:rPr>
          <w:rFonts w:eastAsia="Arial" w:cs="Arial"/>
          <w:color w:val="000000" w:themeColor="text1"/>
          <w:szCs w:val="24"/>
          <w:lang w:val="es-ES"/>
        </w:rPr>
        <w:t xml:space="preserve"> y/o intervinientes del modelo de salud</w:t>
      </w:r>
      <w:r w:rsidRPr="00C85A82">
        <w:rPr>
          <w:rFonts w:eastAsia="Arial" w:cs="Arial"/>
          <w:color w:val="000000" w:themeColor="text1"/>
          <w:szCs w:val="24"/>
          <w:lang w:val="es-ES"/>
        </w:rPr>
        <w:t xml:space="preserve"> para las acciones correspondientes.</w:t>
      </w:r>
    </w:p>
    <w:p w14:paraId="78270D81" w14:textId="77777777" w:rsidR="009E71CC" w:rsidRPr="00C85A82" w:rsidRDefault="009E71CC" w:rsidP="00CA474E">
      <w:pPr>
        <w:pStyle w:val="Prrafodelista"/>
        <w:numPr>
          <w:ilvl w:val="0"/>
          <w:numId w:val="14"/>
        </w:numPr>
        <w:shd w:val="clear" w:color="auto" w:fill="FFFFFF" w:themeFill="background1"/>
        <w:spacing w:before="0" w:after="0" w:line="360" w:lineRule="auto"/>
        <w:jc w:val="both"/>
        <w:rPr>
          <w:rFonts w:eastAsiaTheme="minorEastAsia" w:cs="Arial"/>
          <w:color w:val="FF0000"/>
          <w:szCs w:val="24"/>
          <w:lang w:val="es-ES"/>
        </w:rPr>
      </w:pPr>
      <w:r w:rsidRPr="00C85A82">
        <w:rPr>
          <w:rFonts w:eastAsia="Arial" w:cs="Arial"/>
          <w:b/>
          <w:bCs/>
          <w:color w:val="000000" w:themeColor="text1"/>
          <w:szCs w:val="24"/>
          <w:lang w:val="es-ES"/>
        </w:rPr>
        <w:t xml:space="preserve">Recurso de Reposición: </w:t>
      </w:r>
      <w:r w:rsidRPr="00C85A82">
        <w:rPr>
          <w:rFonts w:eastAsiaTheme="minorEastAsia" w:cs="Arial"/>
          <w:szCs w:val="24"/>
          <w:lang w:val="es-ES"/>
        </w:rPr>
        <w:t xml:space="preserve">Ahora bien, en el marco de la planeación de una medida cautelar, debe contemplarse la eventual interposición de recursos por parte del prestador afectado. El recurso de reposición, previsto en el artículo 76 del Código de Procedimiento Administrativo y de lo Contencioso </w:t>
      </w:r>
      <w:r w:rsidRPr="00C85A82">
        <w:rPr>
          <w:rFonts w:eastAsiaTheme="minorEastAsia" w:cs="Arial"/>
          <w:szCs w:val="24"/>
          <w:lang w:val="es-ES"/>
        </w:rPr>
        <w:lastRenderedPageBreak/>
        <w:t>Administrativo, permite al prestador solicitar la revocatoria o modificación del acto administrativo ante la misma autoridad que lo expidió. Por lo cual se debe tener las siguientes consideraciones:</w:t>
      </w:r>
    </w:p>
    <w:p w14:paraId="74535B3F" w14:textId="77777777" w:rsidR="00905828" w:rsidRPr="00C85A82" w:rsidRDefault="00905828" w:rsidP="00CA474E">
      <w:pPr>
        <w:pStyle w:val="Prrafodelista"/>
        <w:shd w:val="clear" w:color="auto" w:fill="FFFFFF" w:themeFill="background1"/>
        <w:spacing w:before="0" w:after="0" w:line="360" w:lineRule="auto"/>
        <w:ind w:left="720"/>
        <w:jc w:val="both"/>
        <w:rPr>
          <w:rFonts w:eastAsiaTheme="minorEastAsia" w:cs="Arial"/>
          <w:color w:val="FF0000"/>
          <w:szCs w:val="24"/>
          <w:lang w:val="es-ES"/>
        </w:rPr>
      </w:pPr>
    </w:p>
    <w:p w14:paraId="0D3DFA70" w14:textId="7E8374B7" w:rsidR="009E71CC" w:rsidRPr="00C85A82" w:rsidRDefault="009E71CC" w:rsidP="00CA474E">
      <w:pPr>
        <w:numPr>
          <w:ilvl w:val="0"/>
          <w:numId w:val="13"/>
        </w:numPr>
        <w:spacing w:before="0" w:after="0"/>
        <w:ind w:left="1418" w:hanging="425"/>
        <w:jc w:val="both"/>
        <w:rPr>
          <w:rFonts w:eastAsia="Arial" w:cs="Arial"/>
          <w:szCs w:val="24"/>
          <w:lang w:val="es-ES"/>
        </w:rPr>
      </w:pPr>
      <w:r w:rsidRPr="00C85A82">
        <w:rPr>
          <w:rFonts w:eastAsia="Arial" w:cs="Arial"/>
          <w:b/>
          <w:bCs/>
          <w:szCs w:val="24"/>
          <w:lang w:val="es-ES"/>
        </w:rPr>
        <w:t>Suspensión de efectos</w:t>
      </w:r>
      <w:r w:rsidRPr="00C85A82">
        <w:rPr>
          <w:rFonts w:eastAsia="Arial" w:cs="Arial"/>
          <w:szCs w:val="24"/>
          <w:lang w:val="es-ES"/>
        </w:rPr>
        <w:t xml:space="preserve">: La interposición del recurso no suspende automáticamente los efectos de la medida cautelar, salvo que así lo determine la Superintendencia de manera expresa. Por tanto, la medida </w:t>
      </w:r>
      <w:r w:rsidR="00770C56" w:rsidRPr="00C85A82">
        <w:rPr>
          <w:rFonts w:eastAsia="Arial" w:cs="Arial"/>
          <w:szCs w:val="24"/>
          <w:lang w:val="es-ES"/>
        </w:rPr>
        <w:t xml:space="preserve">debe cumplirse </w:t>
      </w:r>
      <w:r w:rsidRPr="00C85A82">
        <w:rPr>
          <w:rFonts w:eastAsia="Arial" w:cs="Arial"/>
          <w:szCs w:val="24"/>
          <w:lang w:val="es-ES"/>
        </w:rPr>
        <w:t xml:space="preserve">mientras se resuelve el recurso. </w:t>
      </w:r>
    </w:p>
    <w:p w14:paraId="1DBD55CF" w14:textId="36A4AF64" w:rsidR="009E71CC" w:rsidRPr="00C85A82" w:rsidRDefault="009E71CC"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Análisis del recurso</w:t>
      </w:r>
      <w:r w:rsidRPr="00C85A82">
        <w:rPr>
          <w:rFonts w:eastAsia="Arial" w:cs="Arial"/>
          <w:szCs w:val="24"/>
          <w:lang w:val="es-ES"/>
        </w:rPr>
        <w:t xml:space="preserve">: La </w:t>
      </w:r>
      <w:r w:rsidR="00D50768" w:rsidRPr="00C85A82">
        <w:rPr>
          <w:rFonts w:eastAsia="Arial" w:cs="Arial"/>
          <w:szCs w:val="24"/>
          <w:lang w:val="es-ES"/>
        </w:rPr>
        <w:t>DEAS</w:t>
      </w:r>
      <w:r w:rsidRPr="00C85A82">
        <w:rPr>
          <w:rFonts w:eastAsia="Arial" w:cs="Arial"/>
          <w:szCs w:val="24"/>
          <w:lang w:val="es-ES"/>
        </w:rPr>
        <w:t xml:space="preserve"> debe realizar una revisión técnica y jurídica del contenido del recurso, verificando si existen nuevos elementos de juicio, evidencia adicional o argumentos que ameriten reconsiderar la medida.</w:t>
      </w:r>
    </w:p>
    <w:p w14:paraId="0391A5BE" w14:textId="77777777" w:rsidR="009E71CC" w:rsidRPr="00C85A82" w:rsidRDefault="009E71CC"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Sustentación del acto</w:t>
      </w:r>
      <w:r w:rsidRPr="00C85A82">
        <w:rPr>
          <w:rFonts w:eastAsia="Arial" w:cs="Arial"/>
          <w:szCs w:val="24"/>
          <w:lang w:val="es-ES"/>
        </w:rPr>
        <w:t>: En la planeación inicial, el acto administrativo debe estar suficientemente motivado, con fundamentos técnicos y jurídicos sólidos que permitan su defensa ante posibles recursos. Esto incluye la trazabilidad del riesgo, la proporcionalidad de la medida y la competencia institucional.</w:t>
      </w:r>
    </w:p>
    <w:p w14:paraId="05901EB4" w14:textId="77777777" w:rsidR="009E71CC" w:rsidRPr="00C85A82" w:rsidRDefault="009E71CC"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Tiempos y trazabilidad</w:t>
      </w:r>
      <w:r w:rsidRPr="00C85A82">
        <w:rPr>
          <w:rFonts w:eastAsia="Arial" w:cs="Arial"/>
          <w:szCs w:val="24"/>
          <w:lang w:val="es-ES"/>
        </w:rPr>
        <w:t>: El recurso debe resolverse dentro del término legal establecido (generalmente 2 meses), por lo que la planeación debe prever tiempos de respuesta, asignación de responsables y mecanismos de trazabilidad documental.</w:t>
      </w:r>
    </w:p>
    <w:p w14:paraId="04F6871B" w14:textId="12359168" w:rsidR="009E71CC" w:rsidRPr="00C85A82" w:rsidRDefault="009E71CC"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Decisión sobre el recurso</w:t>
      </w:r>
      <w:r w:rsidRPr="00C85A82">
        <w:rPr>
          <w:rFonts w:eastAsia="Arial" w:cs="Arial"/>
          <w:szCs w:val="24"/>
          <w:lang w:val="es-ES"/>
        </w:rPr>
        <w:t>: La Superintendencia puede confirmar, modificar o revocar la medida cautelar. En cualquiera de los casos, debe emitir un nuevo acto administrativo debidamente motivado, que será notificado</w:t>
      </w:r>
      <w:r w:rsidR="0007067E" w:rsidRPr="00C85A82">
        <w:rPr>
          <w:rFonts w:eastAsia="Arial" w:cs="Arial"/>
          <w:szCs w:val="24"/>
          <w:lang w:val="es-ES"/>
        </w:rPr>
        <w:t>.</w:t>
      </w:r>
    </w:p>
    <w:p w14:paraId="7DF306CB" w14:textId="77777777" w:rsidR="009E71CC" w:rsidRPr="00C85A82" w:rsidRDefault="009E71CC" w:rsidP="00CA474E">
      <w:pPr>
        <w:spacing w:before="0" w:after="0"/>
        <w:jc w:val="both"/>
        <w:rPr>
          <w:rFonts w:eastAsia="Arial" w:cs="Arial"/>
          <w:szCs w:val="24"/>
          <w:lang w:val="es-ES"/>
        </w:rPr>
      </w:pPr>
    </w:p>
    <w:p w14:paraId="07A251F1" w14:textId="12DAD162" w:rsidR="00905828" w:rsidRPr="00C85A82" w:rsidRDefault="00905828" w:rsidP="00CA474E">
      <w:pPr>
        <w:spacing w:before="0" w:after="0"/>
        <w:jc w:val="both"/>
        <w:rPr>
          <w:rFonts w:eastAsia="Arial" w:cs="Arial"/>
          <w:szCs w:val="24"/>
          <w:lang w:val="es-ES"/>
        </w:rPr>
      </w:pPr>
      <w:r w:rsidRPr="00C85A82">
        <w:rPr>
          <w:rFonts w:eastAsia="Arial" w:cs="Arial"/>
          <w:szCs w:val="24"/>
          <w:lang w:val="es-ES"/>
        </w:rPr>
        <w:t xml:space="preserve">En este punto, es importante precisar que la imposición de medidas cautelares puede traer consigo </w:t>
      </w:r>
      <w:r w:rsidR="003B0374" w:rsidRPr="00C85A82">
        <w:rPr>
          <w:rFonts w:eastAsia="Arial" w:cs="Arial"/>
          <w:szCs w:val="24"/>
          <w:lang w:val="es-ES"/>
        </w:rPr>
        <w:t xml:space="preserve">la implementación de un seguimiento especial, presencial y </w:t>
      </w:r>
      <w:r w:rsidR="003B0374" w:rsidRPr="00C85A82">
        <w:rPr>
          <w:rFonts w:eastAsia="Arial" w:cs="Arial"/>
          <w:szCs w:val="24"/>
          <w:lang w:val="es-ES"/>
        </w:rPr>
        <w:lastRenderedPageBreak/>
        <w:t>permanente, según la necesidad</w:t>
      </w:r>
      <w:r w:rsidR="00E31437" w:rsidRPr="00C85A82">
        <w:rPr>
          <w:rFonts w:eastAsia="Arial" w:cs="Arial"/>
          <w:szCs w:val="24"/>
          <w:lang w:val="es-ES"/>
        </w:rPr>
        <w:t>, con el propósito de verificar en tiempo real el cumplimiento de ordenado en el acto administrativo.</w:t>
      </w:r>
    </w:p>
    <w:p w14:paraId="4182B018" w14:textId="77777777" w:rsidR="006423C6" w:rsidRPr="00C85A82" w:rsidRDefault="006423C6" w:rsidP="00CA474E">
      <w:pPr>
        <w:spacing w:before="0" w:after="0"/>
        <w:jc w:val="both"/>
        <w:rPr>
          <w:rFonts w:eastAsia="Arial" w:cs="Arial"/>
          <w:szCs w:val="24"/>
        </w:rPr>
      </w:pPr>
    </w:p>
    <w:p w14:paraId="0ADCA510" w14:textId="1DC8BAB6" w:rsidR="2221738F" w:rsidRPr="00C85A82" w:rsidRDefault="2221738F" w:rsidP="00C85A82">
      <w:pPr>
        <w:pStyle w:val="Ttulo2"/>
      </w:pPr>
      <w:r w:rsidRPr="00C85A82">
        <w:rPr>
          <w:rFonts w:eastAsia="Arial"/>
          <w:lang w:val="es"/>
        </w:rPr>
        <w:t>Dirección de Medidas Especiales para entidades promotoras de salud y entidades adaptadas</w:t>
      </w:r>
    </w:p>
    <w:p w14:paraId="5BA25178" w14:textId="23FEF666"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6F1C243F" w14:textId="3DD44FAA" w:rsidR="2221738F" w:rsidRPr="00C85A82" w:rsidRDefault="2221738F" w:rsidP="00CA474E">
      <w:pPr>
        <w:spacing w:before="0" w:after="0"/>
        <w:jc w:val="both"/>
        <w:rPr>
          <w:rFonts w:cs="Arial"/>
          <w:szCs w:val="24"/>
        </w:rPr>
      </w:pPr>
      <w:r w:rsidRPr="00C85A82">
        <w:rPr>
          <w:rFonts w:eastAsia="Arial" w:cs="Arial"/>
          <w:szCs w:val="24"/>
        </w:rPr>
        <w:t>La Dirección de Medidas Especiales para EPS y Entidades Adaptadas de la Superintendencia Nacional de Salud en virtud de las funciones previstas en los numerales 3, 4, 5 y 10 del artículo 24 del Decreto 1080 de 2021</w:t>
      </w:r>
      <w:r w:rsidR="00162803" w:rsidRPr="00C85A82">
        <w:rPr>
          <w:rStyle w:val="Refdenotaalpie"/>
          <w:rFonts w:eastAsia="Arial" w:cs="Arial"/>
          <w:szCs w:val="24"/>
        </w:rPr>
        <w:footnoteReference w:id="3"/>
      </w:r>
      <w:r w:rsidRPr="00C85A82">
        <w:rPr>
          <w:rFonts w:eastAsia="Arial" w:cs="Arial"/>
          <w:szCs w:val="24"/>
        </w:rPr>
        <w:t xml:space="preserve">, adelanta procesos de seguimiento a las medidas de intervención o medidas preventivas ordenadas por la Superintendencia Nacional de Salud. </w:t>
      </w:r>
    </w:p>
    <w:p w14:paraId="60767E56" w14:textId="2761108B" w:rsidR="2221738F" w:rsidRPr="00C85A82" w:rsidRDefault="2221738F" w:rsidP="00CA474E">
      <w:pPr>
        <w:spacing w:before="0" w:after="0"/>
        <w:jc w:val="both"/>
        <w:rPr>
          <w:rFonts w:cs="Arial"/>
          <w:szCs w:val="24"/>
        </w:rPr>
      </w:pPr>
      <w:r w:rsidRPr="00C85A82">
        <w:rPr>
          <w:rFonts w:eastAsia="Arial" w:cs="Arial"/>
          <w:szCs w:val="24"/>
        </w:rPr>
        <w:t xml:space="preserve"> </w:t>
      </w:r>
    </w:p>
    <w:p w14:paraId="6C6F7C03" w14:textId="3567CAFB" w:rsidR="2221738F" w:rsidRPr="00C85A82" w:rsidRDefault="2221738F" w:rsidP="00CA474E">
      <w:pPr>
        <w:spacing w:before="0" w:after="0"/>
        <w:jc w:val="both"/>
        <w:rPr>
          <w:rFonts w:cs="Arial"/>
          <w:szCs w:val="24"/>
        </w:rPr>
      </w:pPr>
      <w:r w:rsidRPr="00C85A82">
        <w:rPr>
          <w:rFonts w:eastAsia="Arial" w:cs="Arial"/>
          <w:szCs w:val="24"/>
        </w:rPr>
        <w:t xml:space="preserve">Si como consecuencia del seguimiento a medidas especiales, se identifican alertas de materialización de riesgo en la garantía de la atención a la población afiliada y/o el uso eficiente de los recursos del Sistema General de Seguridad Social en Salud – SGSSS, procede a generar un concepto </w:t>
      </w:r>
    </w:p>
    <w:p w14:paraId="2F28F05A" w14:textId="7110454F"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272C80B4" w14:textId="1E1FBFEB" w:rsidR="2221738F" w:rsidRPr="00C85A82" w:rsidRDefault="2221738F" w:rsidP="00CA474E">
      <w:pPr>
        <w:spacing w:before="0" w:after="0"/>
        <w:jc w:val="both"/>
        <w:rPr>
          <w:rFonts w:cs="Arial"/>
          <w:szCs w:val="24"/>
        </w:rPr>
      </w:pPr>
      <w:r w:rsidRPr="00C85A82">
        <w:rPr>
          <w:rFonts w:eastAsia="Arial" w:cs="Arial"/>
          <w:szCs w:val="24"/>
          <w:lang w:val="es"/>
        </w:rPr>
        <w:t xml:space="preserve">La Dirección realiza seguimiento a las medidas cautelares de cesación provisional de las acciones que pongan en riesgo la vida o la integridad física de los pacientes o el destino de los recursos del Sistema General de Seguridad Social en Salud, en el marco de las funciones de control designadas y que se derivan de la ejecución y </w:t>
      </w:r>
      <w:r w:rsidRPr="00C85A82">
        <w:rPr>
          <w:rFonts w:eastAsia="Arial" w:cs="Arial"/>
          <w:szCs w:val="24"/>
          <w:lang w:val="es"/>
        </w:rPr>
        <w:lastRenderedPageBreak/>
        <w:t xml:space="preserve">seguimiento a medidas de intervención o medidas preventivas las cuales se encuentran descritas en el estatuto orgánico del sistema financiero. </w:t>
      </w:r>
    </w:p>
    <w:p w14:paraId="50B3E6C2" w14:textId="6EEB83CC"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63DC3871" w14:textId="1817EF85" w:rsidR="2221738F" w:rsidRPr="00C85A82" w:rsidRDefault="2221738F" w:rsidP="00CA474E">
      <w:pPr>
        <w:spacing w:before="0" w:after="0"/>
        <w:jc w:val="both"/>
        <w:rPr>
          <w:rFonts w:cs="Arial"/>
          <w:szCs w:val="24"/>
        </w:rPr>
      </w:pPr>
      <w:r w:rsidRPr="00C85A82">
        <w:rPr>
          <w:rFonts w:eastAsia="Arial" w:cs="Arial"/>
          <w:szCs w:val="24"/>
          <w:lang w:val="es"/>
        </w:rPr>
        <w:t>Esta Dirección, realiza el seguimiento a la medida cautelar, a través de requerimientos de información, seguimiento en campo, análisis de las certificaciones e informes generados por los Contralores designados en el marco de la respectiva medida. Estas estrategias son previamente definidas para el seguimiento a la medida, el alcance de estas acciones será limitado al seguimiento especifico de lo ordenado en la medida cautelar.</w:t>
      </w:r>
    </w:p>
    <w:p w14:paraId="02246C2F" w14:textId="64418A4C"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03460B9B" w14:textId="264B3E12" w:rsidR="2221738F" w:rsidRPr="00C85A82" w:rsidRDefault="2221738F" w:rsidP="00CA474E">
      <w:pPr>
        <w:spacing w:before="0" w:after="0"/>
        <w:jc w:val="both"/>
        <w:rPr>
          <w:rFonts w:cs="Arial"/>
          <w:szCs w:val="24"/>
        </w:rPr>
      </w:pPr>
      <w:r w:rsidRPr="00C85A82">
        <w:rPr>
          <w:rFonts w:eastAsia="Arial" w:cs="Arial"/>
          <w:szCs w:val="24"/>
          <w:lang w:val="es"/>
        </w:rPr>
        <w:t xml:space="preserve">Las fases de la planeación del seguimiento son: </w:t>
      </w:r>
    </w:p>
    <w:p w14:paraId="55B1837E" w14:textId="746251B2"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51F57987" w14:textId="762C7789"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Determinación de la estrategia definida para el seguimiento de la medida.</w:t>
      </w:r>
    </w:p>
    <w:p w14:paraId="10D92C6A" w14:textId="44774E88"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 xml:space="preserve">Definición objetivos y alcance del seguimiento conforme lo ordenado en la medida cautelar </w:t>
      </w:r>
    </w:p>
    <w:p w14:paraId="63088E16" w14:textId="1B4F816B"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Elaboración del plan de trabajo, el cual se enfocará principalmente en la evaluación del cumplimiento de lo ordenado en la medida cautelar.</w:t>
      </w:r>
    </w:p>
    <w:p w14:paraId="2B4A8A66" w14:textId="650B60C9"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 xml:space="preserve">Definición del equipo técnico encargado del seguimiento y el análisis </w:t>
      </w:r>
    </w:p>
    <w:p w14:paraId="42129C07" w14:textId="2992BF4A"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Alistamiento de instrumentos que serán aplicados por el equipo para la recolección y análisis de la información</w:t>
      </w:r>
    </w:p>
    <w:p w14:paraId="5F2247C8" w14:textId="5B72C643"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Definición de cronograma de seguimiento</w:t>
      </w:r>
    </w:p>
    <w:p w14:paraId="782A2363" w14:textId="2A91E7FE"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Ejecución del seguimiento</w:t>
      </w:r>
    </w:p>
    <w:p w14:paraId="3C561842" w14:textId="53853A9E" w:rsidR="2221738F" w:rsidRPr="00C85A82" w:rsidRDefault="2221738F" w:rsidP="00CA474E">
      <w:pPr>
        <w:pStyle w:val="Prrafodelista"/>
        <w:numPr>
          <w:ilvl w:val="1"/>
          <w:numId w:val="5"/>
        </w:numPr>
        <w:spacing w:before="0" w:after="0" w:line="360" w:lineRule="auto"/>
        <w:ind w:left="1080"/>
        <w:jc w:val="both"/>
        <w:rPr>
          <w:rFonts w:eastAsia="Arial" w:cs="Arial"/>
          <w:szCs w:val="24"/>
          <w:lang w:val="es"/>
        </w:rPr>
      </w:pPr>
      <w:r w:rsidRPr="00C85A82">
        <w:rPr>
          <w:rFonts w:eastAsia="Arial" w:cs="Arial"/>
          <w:szCs w:val="24"/>
          <w:lang w:val="es"/>
        </w:rPr>
        <w:t xml:space="preserve">Entrega de concepto técnico de seguimiento </w:t>
      </w:r>
    </w:p>
    <w:p w14:paraId="3F53868A" w14:textId="4B31D8E8" w:rsidR="2221738F" w:rsidRPr="00C85A82" w:rsidRDefault="2221738F" w:rsidP="00CA474E">
      <w:pPr>
        <w:spacing w:before="0" w:after="0"/>
        <w:jc w:val="both"/>
        <w:rPr>
          <w:rFonts w:cs="Arial"/>
          <w:szCs w:val="24"/>
        </w:rPr>
      </w:pPr>
      <w:r w:rsidRPr="00C85A82">
        <w:rPr>
          <w:rFonts w:eastAsia="Arial" w:cs="Arial"/>
          <w:szCs w:val="24"/>
          <w:lang w:val="es"/>
        </w:rPr>
        <w:t xml:space="preserve">De otra parte, resulta pertinente señalar que, en términos generales, las actividades que se ejecutan en el marco de la aplicación de la medida cautelar de giro de recursos del SGSSS, son las siguientes: </w:t>
      </w:r>
    </w:p>
    <w:p w14:paraId="4AA52B96" w14:textId="3B7F37D9"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54975800" w14:textId="2E978EB9" w:rsidR="2221738F" w:rsidRPr="00C85A82" w:rsidRDefault="2221738F" w:rsidP="00CA474E">
      <w:pPr>
        <w:pStyle w:val="Prrafodelista"/>
        <w:numPr>
          <w:ilvl w:val="0"/>
          <w:numId w:val="4"/>
        </w:numPr>
        <w:spacing w:before="0" w:after="0" w:line="360" w:lineRule="auto"/>
        <w:jc w:val="both"/>
        <w:rPr>
          <w:rFonts w:eastAsia="Arial" w:cs="Arial"/>
          <w:szCs w:val="24"/>
          <w:lang w:val="es"/>
        </w:rPr>
      </w:pPr>
      <w:r w:rsidRPr="00C85A82">
        <w:rPr>
          <w:rFonts w:eastAsia="Arial" w:cs="Arial"/>
          <w:szCs w:val="24"/>
          <w:lang w:val="es"/>
        </w:rPr>
        <w:t xml:space="preserve">La postulación de la red prestadora y proveedora de servicios y tecnologías en salud continúa en cabeza de la EPS, quien deberá tener en cuenta los </w:t>
      </w:r>
      <w:r w:rsidRPr="00C85A82">
        <w:rPr>
          <w:rFonts w:eastAsia="Arial" w:cs="Arial"/>
          <w:szCs w:val="24"/>
          <w:lang w:val="es"/>
        </w:rPr>
        <w:lastRenderedPageBreak/>
        <w:t xml:space="preserve">aspectos mínimos a validar desde el componente jurídico, financiero y técnico científico para cada uno de los terceros incluidos en el proceso. </w:t>
      </w:r>
    </w:p>
    <w:p w14:paraId="76BC4703" w14:textId="7B2B2EB7" w:rsidR="2221738F" w:rsidRPr="00C85A82" w:rsidRDefault="2221738F" w:rsidP="00CA474E">
      <w:pPr>
        <w:spacing w:before="0" w:after="0"/>
        <w:ind w:left="720"/>
        <w:jc w:val="both"/>
        <w:rPr>
          <w:rFonts w:cs="Arial"/>
          <w:szCs w:val="24"/>
        </w:rPr>
      </w:pPr>
      <w:r w:rsidRPr="00C85A82">
        <w:rPr>
          <w:rFonts w:eastAsia="Arial" w:cs="Arial"/>
          <w:szCs w:val="24"/>
          <w:lang w:val="es"/>
        </w:rPr>
        <w:t xml:space="preserve"> </w:t>
      </w:r>
    </w:p>
    <w:p w14:paraId="7B35F8FB" w14:textId="605822B6" w:rsidR="2221738F" w:rsidRPr="00C85A82" w:rsidRDefault="2221738F" w:rsidP="00CA474E">
      <w:pPr>
        <w:pStyle w:val="Prrafodelista"/>
        <w:numPr>
          <w:ilvl w:val="0"/>
          <w:numId w:val="4"/>
        </w:numPr>
        <w:spacing w:before="0" w:after="0" w:line="360" w:lineRule="auto"/>
        <w:jc w:val="both"/>
        <w:rPr>
          <w:rFonts w:eastAsia="Arial" w:cs="Arial"/>
          <w:szCs w:val="24"/>
          <w:lang w:val="es"/>
        </w:rPr>
      </w:pPr>
      <w:r w:rsidRPr="00C85A82">
        <w:rPr>
          <w:rFonts w:eastAsia="Arial" w:cs="Arial"/>
          <w:szCs w:val="24"/>
          <w:lang w:val="es"/>
        </w:rPr>
        <w:t xml:space="preserve">El Contralor designado con funciones de revisoría fiscal, procederá a realizar las verificaciones que se consideren necesarias de acuerdo con la modalidad de giro, los procesos de radiación y auditoría de cuentas médicas, la evaluación de cumplimiento contractual, auditoria de referencia y contrarreferencia, entre otros, para emitir informe respectivo dirigido a la Superintendencia Nacional de Salud. </w:t>
      </w:r>
    </w:p>
    <w:p w14:paraId="07D400FA" w14:textId="2514A25A"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62F7D25A" w14:textId="7197C75A" w:rsidR="2221738F" w:rsidRPr="00C85A82" w:rsidRDefault="2221738F" w:rsidP="00CA474E">
      <w:pPr>
        <w:pStyle w:val="Prrafodelista"/>
        <w:numPr>
          <w:ilvl w:val="0"/>
          <w:numId w:val="4"/>
        </w:numPr>
        <w:spacing w:before="0" w:after="0" w:line="360" w:lineRule="auto"/>
        <w:jc w:val="both"/>
        <w:rPr>
          <w:rFonts w:eastAsia="Arial" w:cs="Arial"/>
          <w:szCs w:val="24"/>
          <w:lang w:val="es"/>
        </w:rPr>
      </w:pPr>
      <w:r w:rsidRPr="00C85A82">
        <w:rPr>
          <w:rFonts w:eastAsia="Arial" w:cs="Arial"/>
          <w:szCs w:val="24"/>
          <w:lang w:val="es"/>
        </w:rPr>
        <w:t xml:space="preserve">La Supersalud, en cabeza de la delegada para Entidades de Aseguramiento en Salud, realizará verificaciones de los terceros postulados, contra la información reportada por la cada uno de los actores del proceso, en el marco de la Circular Única.  </w:t>
      </w:r>
    </w:p>
    <w:p w14:paraId="77A93C1A" w14:textId="0DBC51D9" w:rsidR="2221738F" w:rsidRPr="00C85A82" w:rsidRDefault="2221738F" w:rsidP="00CA474E">
      <w:pPr>
        <w:spacing w:before="0" w:after="0"/>
        <w:ind w:left="720"/>
        <w:jc w:val="both"/>
        <w:rPr>
          <w:rFonts w:cs="Arial"/>
          <w:szCs w:val="24"/>
        </w:rPr>
      </w:pPr>
      <w:r w:rsidRPr="00C85A82">
        <w:rPr>
          <w:rFonts w:eastAsia="Arial" w:cs="Arial"/>
          <w:szCs w:val="24"/>
          <w:lang w:val="es"/>
        </w:rPr>
        <w:t xml:space="preserve"> </w:t>
      </w:r>
    </w:p>
    <w:p w14:paraId="2C504E43" w14:textId="14F1C3C6" w:rsidR="2221738F" w:rsidRPr="00C85A82" w:rsidRDefault="2221738F" w:rsidP="00CA474E">
      <w:pPr>
        <w:pStyle w:val="Prrafodelista"/>
        <w:numPr>
          <w:ilvl w:val="0"/>
          <w:numId w:val="4"/>
        </w:numPr>
        <w:spacing w:before="0" w:after="0" w:line="360" w:lineRule="auto"/>
        <w:jc w:val="both"/>
        <w:rPr>
          <w:rFonts w:eastAsia="Arial" w:cs="Arial"/>
          <w:szCs w:val="24"/>
          <w:lang w:val="es"/>
        </w:rPr>
      </w:pPr>
      <w:r w:rsidRPr="00C85A82">
        <w:rPr>
          <w:rFonts w:eastAsia="Arial" w:cs="Arial"/>
          <w:szCs w:val="24"/>
          <w:lang w:val="es"/>
        </w:rPr>
        <w:t xml:space="preserve">El proceso de postulación, informe de auditoría y verificación, iniciará desde el mes inmediatamente anterior a la dispersión del giro, de manera tal, que en caso de encontrarse alertas que pongan en riesgo la vida o la integridad física de los pacientes y el destino de los recursos del Sistema General de Seguridad Social en Salud – SGSSS, se deberán solucionar en este mismo periodo por parte de la EPS y/o prestadores, con el objetivo que la EPS reporte la información final de postulación solicitada por los medios expeditos dispuestos por el Ministerio de Salud y Protección Social – actualmente aplicativo PISIS-, máximo el último día de cada mes. </w:t>
      </w:r>
    </w:p>
    <w:p w14:paraId="554F18BF" w14:textId="3B23D841" w:rsidR="2221738F" w:rsidRPr="00C85A82" w:rsidRDefault="2221738F" w:rsidP="00CA474E">
      <w:pPr>
        <w:spacing w:before="0" w:after="0"/>
        <w:jc w:val="both"/>
        <w:rPr>
          <w:rFonts w:cs="Arial"/>
          <w:szCs w:val="24"/>
        </w:rPr>
      </w:pPr>
      <w:r w:rsidRPr="00C85A82">
        <w:rPr>
          <w:rFonts w:eastAsia="Arial" w:cs="Arial"/>
          <w:szCs w:val="24"/>
          <w:lang w:val="es"/>
        </w:rPr>
        <w:t xml:space="preserve"> </w:t>
      </w:r>
    </w:p>
    <w:p w14:paraId="1294FC3A" w14:textId="554C70F1" w:rsidR="2221738F" w:rsidRPr="00C85A82" w:rsidRDefault="2221738F" w:rsidP="00CA474E">
      <w:pPr>
        <w:pStyle w:val="Prrafodelista"/>
        <w:numPr>
          <w:ilvl w:val="0"/>
          <w:numId w:val="4"/>
        </w:numPr>
        <w:spacing w:before="0" w:after="0" w:line="360" w:lineRule="auto"/>
        <w:jc w:val="both"/>
        <w:rPr>
          <w:rFonts w:eastAsia="Arial" w:cs="Arial"/>
          <w:szCs w:val="24"/>
          <w:lang w:val="es"/>
        </w:rPr>
      </w:pPr>
      <w:r w:rsidRPr="00C85A82">
        <w:rPr>
          <w:rFonts w:eastAsia="Arial" w:cs="Arial"/>
          <w:szCs w:val="24"/>
          <w:lang w:val="es"/>
        </w:rPr>
        <w:t xml:space="preserve">La Administradora de Recursos del sistema General de Seguridad Social en Salud – ADRES, podrá adelantar las demás validaciones hasta la dispersión del recurso a cada uno de los prestadores y/o proveedores autorizados. </w:t>
      </w:r>
    </w:p>
    <w:p w14:paraId="587445C2" w14:textId="492E7E6F" w:rsidR="2221738F" w:rsidRPr="00C85A82" w:rsidRDefault="2221738F" w:rsidP="00CA474E">
      <w:pPr>
        <w:spacing w:before="0" w:after="0"/>
        <w:ind w:left="720"/>
        <w:jc w:val="both"/>
        <w:rPr>
          <w:rFonts w:cs="Arial"/>
          <w:szCs w:val="24"/>
        </w:rPr>
      </w:pPr>
      <w:r w:rsidRPr="00C85A82">
        <w:rPr>
          <w:rFonts w:eastAsia="Arial" w:cs="Arial"/>
          <w:szCs w:val="24"/>
          <w:lang w:val="es"/>
        </w:rPr>
        <w:t xml:space="preserve"> </w:t>
      </w:r>
    </w:p>
    <w:p w14:paraId="24A7453F" w14:textId="361DA872" w:rsidR="2221738F" w:rsidRPr="00C85A82" w:rsidRDefault="2221738F" w:rsidP="00C85A82">
      <w:pPr>
        <w:pStyle w:val="Ttulo2"/>
      </w:pPr>
      <w:r w:rsidRPr="00C85A82">
        <w:rPr>
          <w:rFonts w:eastAsia="Arial"/>
        </w:rPr>
        <w:lastRenderedPageBreak/>
        <w:t>Proceso de verificación de terceros postulados para giro de recursos del SGSSS</w:t>
      </w:r>
    </w:p>
    <w:p w14:paraId="0A96861C" w14:textId="52F2DC6A" w:rsidR="2221738F" w:rsidRPr="00C85A82" w:rsidRDefault="2221738F" w:rsidP="00CA474E">
      <w:pPr>
        <w:spacing w:before="0" w:after="0"/>
        <w:jc w:val="both"/>
        <w:rPr>
          <w:rFonts w:cs="Arial"/>
          <w:szCs w:val="24"/>
        </w:rPr>
      </w:pPr>
      <w:r w:rsidRPr="00C85A82">
        <w:rPr>
          <w:rFonts w:eastAsia="Arial" w:cs="Arial"/>
          <w:szCs w:val="24"/>
          <w:lang w:val="es"/>
        </w:rPr>
        <w:t>El proceso de verificación se realiza a partir de la generación de una herramienta de análisis de estructura de pagos realizados a la red prestadora y proveedora de servicios  y tecnologías en salud, reportada en el archivo tipo FT004– Detalle de Pasivos por Tercero, al último corte disponible, clasificando los conceptos 1 (Prestación de servicios de salud), 2 (Insumos y medicamentos (Gestoría Farmacéutica), 3 (Dispositivo médico y/o equipo biomédico (Gestoría Farmacéutica) y 7 (Operación Logística de Tecnologías en Salud, contrastada contra el comportamiento del registro de los demás información reportada en el marco de la Circular Única 047 de 2007 y sus modificatorias, en relación con comportamiento de los anticipos otorgados, causación, pagos.</w:t>
      </w:r>
    </w:p>
    <w:p w14:paraId="2FE73698" w14:textId="330103EB" w:rsidR="2221738F" w:rsidRPr="00C85A82" w:rsidRDefault="2221738F" w:rsidP="00CA474E">
      <w:pPr>
        <w:spacing w:before="0" w:after="0"/>
        <w:jc w:val="both"/>
        <w:rPr>
          <w:rFonts w:cs="Arial"/>
          <w:szCs w:val="24"/>
        </w:rPr>
      </w:pPr>
      <w:r w:rsidRPr="00C85A82">
        <w:rPr>
          <w:rFonts w:eastAsia="Arial" w:cs="Arial"/>
          <w:szCs w:val="24"/>
          <w:lang w:val="es-ES"/>
        </w:rPr>
        <w:t xml:space="preserve">Una vez se tiene la estructura de pagos, se corrobora los saldos postulados por el asegurado, publicados en la plataforma dispuesta por el Ministerio de Salud y protección Social – hoy PISIS- para el caso del régimen subsidiado y contra el anexo de detalle de terceros postulados para el régimen contributivo, emitido por el Contralor designado y/o el aplicativo dispuesto por el Ministerio de Salud y Protección Social para tal fin. </w:t>
      </w:r>
    </w:p>
    <w:p w14:paraId="0F2A13AC" w14:textId="6A473B0F" w:rsidR="00DD19A2" w:rsidRPr="00C85A82" w:rsidRDefault="2221738F" w:rsidP="00CA474E">
      <w:pPr>
        <w:spacing w:before="0" w:after="0"/>
        <w:jc w:val="both"/>
        <w:rPr>
          <w:rFonts w:eastAsia="Arial" w:cs="Arial"/>
          <w:szCs w:val="24"/>
          <w:lang w:val="es"/>
        </w:rPr>
      </w:pPr>
      <w:r w:rsidRPr="00C85A82">
        <w:rPr>
          <w:rFonts w:eastAsia="Arial" w:cs="Arial"/>
          <w:szCs w:val="24"/>
          <w:lang w:val="es"/>
        </w:rPr>
        <w:t xml:space="preserve">Así, en cuanto se tiene la postulación de cada prestador y/o proveedor, consolidado con la estructura de pagos, se realiza un análisis aleatorio que comprende: </w:t>
      </w:r>
    </w:p>
    <w:p w14:paraId="3DA06FB5" w14:textId="77777777" w:rsidR="00520766" w:rsidRPr="00C85A82" w:rsidRDefault="00520766" w:rsidP="00CA474E">
      <w:pPr>
        <w:spacing w:before="0" w:after="0"/>
        <w:jc w:val="both"/>
        <w:rPr>
          <w:rFonts w:eastAsia="Arial" w:cs="Arial"/>
          <w:szCs w:val="24"/>
          <w:lang w:val="es"/>
        </w:rPr>
      </w:pPr>
    </w:p>
    <w:p w14:paraId="1EDD9F3B" w14:textId="7E64D688" w:rsidR="001A2D8F" w:rsidRPr="00C85A82" w:rsidRDefault="2221738F" w:rsidP="00CA474E">
      <w:pPr>
        <w:pStyle w:val="Prrafodelista"/>
        <w:numPr>
          <w:ilvl w:val="0"/>
          <w:numId w:val="3"/>
        </w:numPr>
        <w:spacing w:before="0" w:after="0" w:line="360" w:lineRule="auto"/>
        <w:ind w:left="360"/>
        <w:jc w:val="both"/>
        <w:rPr>
          <w:rFonts w:eastAsia="Arial" w:cs="Arial"/>
          <w:szCs w:val="24"/>
          <w:lang w:val="es"/>
        </w:rPr>
      </w:pPr>
      <w:r w:rsidRPr="00C85A82">
        <w:rPr>
          <w:rFonts w:eastAsia="Arial" w:cs="Arial"/>
          <w:szCs w:val="24"/>
          <w:lang w:val="es"/>
        </w:rPr>
        <w:t xml:space="preserve">Verificación General de Norma </w:t>
      </w:r>
    </w:p>
    <w:p w14:paraId="417145D3" w14:textId="77777777" w:rsidR="001A2D8F" w:rsidRPr="00C85A82" w:rsidRDefault="001A2D8F" w:rsidP="00CA474E">
      <w:pPr>
        <w:pStyle w:val="Prrafodelista"/>
        <w:spacing w:before="0" w:after="0" w:line="360" w:lineRule="auto"/>
        <w:ind w:left="1440"/>
        <w:jc w:val="both"/>
        <w:rPr>
          <w:rFonts w:eastAsia="Arial" w:cs="Arial"/>
          <w:szCs w:val="24"/>
          <w:lang w:val="es"/>
        </w:rPr>
      </w:pPr>
    </w:p>
    <w:p w14:paraId="647892E4" w14:textId="7939EABE" w:rsidR="009A43DD" w:rsidRPr="00C85A82" w:rsidRDefault="001A2D8F" w:rsidP="00CA474E">
      <w:pPr>
        <w:pStyle w:val="Prrafodelista"/>
        <w:numPr>
          <w:ilvl w:val="0"/>
          <w:numId w:val="20"/>
        </w:numPr>
        <w:spacing w:before="0" w:after="0" w:line="360" w:lineRule="auto"/>
        <w:jc w:val="both"/>
        <w:rPr>
          <w:rFonts w:eastAsia="Arial" w:cs="Arial"/>
          <w:szCs w:val="24"/>
          <w:lang w:val="es"/>
        </w:rPr>
      </w:pPr>
      <w:r w:rsidRPr="00C85A82">
        <w:rPr>
          <w:rFonts w:eastAsia="Arial" w:cs="Arial"/>
          <w:szCs w:val="24"/>
          <w:lang w:val="es"/>
        </w:rPr>
        <w:t xml:space="preserve">Ley 1608 de 2013. Artículo 10. Giro directo de EPS en medidas de vigilancia especial, intervenidas o en liquidación. Las EPS, que se encuentren en medida de vigilancia especial, intervención o liquidación por parte del organismo de control y vigilancia competente, girarán como mínimo el 80% de las UPC reconocidas, a las IPS, directamente desde el Fisga o desde el </w:t>
      </w:r>
      <w:r w:rsidRPr="00C85A82">
        <w:rPr>
          <w:rFonts w:eastAsia="Arial" w:cs="Arial"/>
          <w:szCs w:val="24"/>
          <w:lang w:val="es"/>
        </w:rPr>
        <w:lastRenderedPageBreak/>
        <w:t>mecanismo de recaudo o giro creado en desarrollo del artículo 31 de la Ley 1438 de 2011.</w:t>
      </w:r>
    </w:p>
    <w:p w14:paraId="52068E75" w14:textId="77777777" w:rsidR="009A43DD" w:rsidRPr="00C85A82" w:rsidRDefault="009A43DD" w:rsidP="00CA474E">
      <w:pPr>
        <w:pStyle w:val="Prrafodelista"/>
        <w:spacing w:before="0" w:after="0" w:line="360" w:lineRule="auto"/>
        <w:ind w:left="720"/>
        <w:jc w:val="both"/>
        <w:rPr>
          <w:rFonts w:eastAsia="Arial" w:cs="Arial"/>
          <w:szCs w:val="24"/>
          <w:lang w:val="es"/>
        </w:rPr>
      </w:pPr>
    </w:p>
    <w:p w14:paraId="6FBF4A0E" w14:textId="55126781" w:rsidR="008919E5" w:rsidRPr="00C85A82" w:rsidRDefault="00351465" w:rsidP="00CA474E">
      <w:pPr>
        <w:pStyle w:val="Prrafodelista"/>
        <w:numPr>
          <w:ilvl w:val="0"/>
          <w:numId w:val="20"/>
        </w:numPr>
        <w:spacing w:before="0" w:after="0" w:line="360" w:lineRule="auto"/>
        <w:jc w:val="both"/>
        <w:rPr>
          <w:rFonts w:eastAsia="Arial" w:cs="Arial"/>
          <w:szCs w:val="24"/>
          <w:lang w:val="es"/>
        </w:rPr>
      </w:pPr>
      <w:r w:rsidRPr="00C85A82">
        <w:rPr>
          <w:rFonts w:eastAsia="Arial" w:cs="Arial"/>
          <w:szCs w:val="24"/>
          <w:lang w:val="es"/>
        </w:rPr>
        <w:t>Resolución 001587 de 2016. Artículo 5. Reporte de información por parte de las EPS para el giro directo. Una vez publicado el listado de IPS que están habilitadas para recibir el giro de los recursos del Régimen Subsidiado, las EPS reportarán el monto a girar en el siguiente mes a cada IPS, a más tardar el décimo quinto (15) día hábil del mes, a través de la Plataforma de Intercambio de Información (PISIS) del Sistema Integral de Información de la Protección Social -SISPRO y conforme con la estructura definida en el anexo técnico, de acuerdo con las siguientes reglas:</w:t>
      </w:r>
    </w:p>
    <w:p w14:paraId="2859B743" w14:textId="77777777" w:rsidR="009A43DD" w:rsidRPr="00C85A82" w:rsidRDefault="009A43DD" w:rsidP="00CA474E">
      <w:pPr>
        <w:tabs>
          <w:tab w:val="left" w:pos="1350"/>
        </w:tabs>
        <w:spacing w:before="0" w:after="0"/>
        <w:contextualSpacing/>
        <w:jc w:val="both"/>
        <w:rPr>
          <w:rFonts w:eastAsia="Arial" w:cs="Arial"/>
          <w:szCs w:val="24"/>
          <w:lang w:val="es"/>
        </w:rPr>
      </w:pPr>
    </w:p>
    <w:p w14:paraId="27966EF9" w14:textId="46E992E7" w:rsidR="009A43DD" w:rsidRPr="00C85A82" w:rsidRDefault="00C62135" w:rsidP="00CA474E">
      <w:pPr>
        <w:pStyle w:val="Prrafodelista"/>
        <w:numPr>
          <w:ilvl w:val="0"/>
          <w:numId w:val="21"/>
        </w:numPr>
        <w:tabs>
          <w:tab w:val="left" w:pos="1350"/>
        </w:tabs>
        <w:spacing w:before="0" w:after="0" w:line="360" w:lineRule="auto"/>
        <w:contextualSpacing/>
        <w:jc w:val="both"/>
        <w:rPr>
          <w:rFonts w:eastAsia="Arial" w:cs="Arial"/>
          <w:szCs w:val="24"/>
          <w:lang w:val="es"/>
        </w:rPr>
      </w:pPr>
      <w:r w:rsidRPr="00C85A82">
        <w:rPr>
          <w:rFonts w:eastAsia="Arial" w:cs="Arial"/>
          <w:szCs w:val="24"/>
          <w:lang w:val="es"/>
        </w:rPr>
        <w:t>Para los contratos bajo la modalidad de pago por capitación, en los términos del literal a) del artículo 4 del Decreto 4747 de 2007, las EPS reportarán el valor a girar a cada una de las IPS, por municipio, el cual deberá corresponder al 100% del valor mensualizado de esa modalidad de contratación.</w:t>
      </w:r>
    </w:p>
    <w:p w14:paraId="08BE1C90" w14:textId="47051CD6" w:rsidR="009A43DD" w:rsidRPr="00C85A82" w:rsidRDefault="007D0F45" w:rsidP="00CA474E">
      <w:pPr>
        <w:pStyle w:val="Prrafodelista"/>
        <w:numPr>
          <w:ilvl w:val="0"/>
          <w:numId w:val="21"/>
        </w:numPr>
        <w:tabs>
          <w:tab w:val="left" w:pos="1350"/>
        </w:tabs>
        <w:spacing w:before="0" w:after="0" w:line="360" w:lineRule="auto"/>
        <w:contextualSpacing/>
        <w:jc w:val="both"/>
        <w:rPr>
          <w:rFonts w:eastAsia="Arial" w:cs="Arial"/>
          <w:szCs w:val="24"/>
          <w:lang w:val="es"/>
        </w:rPr>
      </w:pPr>
      <w:r w:rsidRPr="00C85A82">
        <w:rPr>
          <w:rFonts w:eastAsia="Arial" w:cs="Arial"/>
          <w:szCs w:val="24"/>
          <w:lang w:val="es-ES"/>
        </w:rPr>
        <w:t>Para los contratos de modalidades de pago diferentes, las EPS reportarán el monto autorizado a girar, el cual no podrá ser inferior al 50% de la sumatoria de las facturas o documentos equivalentes presentados por cada IPS y no devueltos por la respectiva EPS.</w:t>
      </w:r>
    </w:p>
    <w:p w14:paraId="29CEA69C" w14:textId="5B64E841" w:rsidR="0094467E" w:rsidRPr="00C85A82" w:rsidRDefault="0018665D" w:rsidP="00CA474E">
      <w:pPr>
        <w:pStyle w:val="Prrafodelista"/>
        <w:numPr>
          <w:ilvl w:val="0"/>
          <w:numId w:val="21"/>
        </w:numPr>
        <w:tabs>
          <w:tab w:val="left" w:pos="1350"/>
        </w:tabs>
        <w:spacing w:before="0" w:after="0" w:line="360" w:lineRule="auto"/>
        <w:contextualSpacing/>
        <w:jc w:val="both"/>
        <w:rPr>
          <w:rFonts w:eastAsia="Arial" w:cs="Arial"/>
          <w:szCs w:val="24"/>
          <w:lang w:val="es"/>
        </w:rPr>
      </w:pPr>
      <w:r w:rsidRPr="00C85A82">
        <w:rPr>
          <w:rFonts w:eastAsia="Arial" w:cs="Arial"/>
          <w:szCs w:val="24"/>
          <w:lang w:val="es"/>
        </w:rPr>
        <w:t>Las EPS deberán reportar el detalle de las facturas o documentos equivalentes por los que se girará, de acuerdo con la estructura del anexo técnico.</w:t>
      </w:r>
    </w:p>
    <w:p w14:paraId="7F12DAE9" w14:textId="307E411B" w:rsidR="0018665D" w:rsidRPr="00C85A82" w:rsidRDefault="004E58A9" w:rsidP="00CA474E">
      <w:pPr>
        <w:pStyle w:val="Prrafodelista"/>
        <w:numPr>
          <w:ilvl w:val="0"/>
          <w:numId w:val="21"/>
        </w:numPr>
        <w:tabs>
          <w:tab w:val="left" w:pos="1350"/>
        </w:tabs>
        <w:spacing w:before="0" w:after="0" w:line="360" w:lineRule="auto"/>
        <w:contextualSpacing/>
        <w:jc w:val="both"/>
        <w:rPr>
          <w:rFonts w:eastAsia="Arial" w:cs="Arial"/>
          <w:szCs w:val="24"/>
          <w:lang w:val="es"/>
        </w:rPr>
      </w:pPr>
      <w:r w:rsidRPr="00C85A82">
        <w:rPr>
          <w:rFonts w:eastAsia="Arial" w:cs="Arial"/>
          <w:szCs w:val="24"/>
          <w:lang w:val="es-ES"/>
        </w:rPr>
        <w:t>El monto a girar a cada IPS no podrá ser inferior a un millón de pesos M/Cte. ($1.000.000).</w:t>
      </w:r>
    </w:p>
    <w:p w14:paraId="1452BF32" w14:textId="77777777" w:rsidR="00792EE4" w:rsidRPr="00C85A82" w:rsidRDefault="00792EE4" w:rsidP="00CA474E">
      <w:pPr>
        <w:pStyle w:val="Prrafodelista"/>
        <w:spacing w:before="0" w:after="0" w:line="360" w:lineRule="auto"/>
        <w:ind w:left="2484"/>
        <w:jc w:val="both"/>
        <w:rPr>
          <w:rFonts w:eastAsia="Arial" w:cs="Arial"/>
          <w:szCs w:val="24"/>
          <w:lang w:val="es"/>
        </w:rPr>
      </w:pPr>
    </w:p>
    <w:p w14:paraId="49E36DC4" w14:textId="77777777" w:rsidR="009A32D0" w:rsidRPr="00C85A82" w:rsidRDefault="009A32D0" w:rsidP="00CA474E">
      <w:pPr>
        <w:pStyle w:val="Prrafodelista"/>
        <w:numPr>
          <w:ilvl w:val="0"/>
          <w:numId w:val="20"/>
        </w:numPr>
        <w:spacing w:before="0" w:after="0" w:line="360" w:lineRule="auto"/>
        <w:contextualSpacing/>
        <w:jc w:val="both"/>
        <w:rPr>
          <w:rFonts w:eastAsia="Arial" w:cs="Arial"/>
          <w:szCs w:val="24"/>
          <w:lang w:val="es"/>
        </w:rPr>
      </w:pPr>
      <w:r w:rsidRPr="00C85A82">
        <w:rPr>
          <w:rFonts w:eastAsia="Arial" w:cs="Arial"/>
          <w:szCs w:val="24"/>
          <w:lang w:val="es"/>
        </w:rPr>
        <w:lastRenderedPageBreak/>
        <w:t>Resolución 001587 de 2016. Artículo 6. Reglas para el giro a las IPS. Este Ministerio girará los recursos a las IPS en nombre de las EPS, de acuerdo con las siguientes reglas:</w:t>
      </w:r>
    </w:p>
    <w:p w14:paraId="1615AAFA" w14:textId="77777777"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La suma de los giros a las IPS no podrá exceder el monto que le corresponda a la respectiva EPS, de acuerdo con la Liquidación Mensual de Afiliados - LMA.</w:t>
      </w:r>
    </w:p>
    <w:p w14:paraId="1100A45D" w14:textId="02C81452"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 xml:space="preserve">En el caso de la modalidad de pago por capitación, el valor a girar a las IPS no podrá superar el monto que le corresponda a la EPS de conformidad con la LMA, del </w:t>
      </w:r>
      <w:r w:rsidR="003C02DB" w:rsidRPr="00C85A82">
        <w:rPr>
          <w:rFonts w:eastAsia="Arial" w:cs="Arial"/>
          <w:szCs w:val="24"/>
          <w:lang w:val="es-ES"/>
        </w:rPr>
        <w:t>respectivo municipio</w:t>
      </w:r>
      <w:r w:rsidR="00C21F85" w:rsidRPr="00C85A82">
        <w:rPr>
          <w:rFonts w:eastAsia="Arial" w:cs="Arial"/>
          <w:szCs w:val="24"/>
          <w:lang w:val="es-ES"/>
        </w:rPr>
        <w:t>.</w:t>
      </w:r>
    </w:p>
    <w:p w14:paraId="225CA914" w14:textId="09A81A2B"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Los giros a las IPS corresponderán al valor autorizado por la EPS, sin que se realicen fraccionamientos.</w:t>
      </w:r>
    </w:p>
    <w:p w14:paraId="15A6FDBD" w14:textId="77777777"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En caso de que el monto autorizado por la EPS supere el valor que le corresponda, según la LMA, este Ministerio efectuará el giro en primer lugar, a la IPS con quien la EPS haya celebrado acuerdo de voluntades bajo la modalidad de pago por capitación, en orden decreciente en función de su valor y luego, a las demás modalidades de pago en este mismo orden.</w:t>
      </w:r>
    </w:p>
    <w:p w14:paraId="47A469F1" w14:textId="77777777"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Si en aplicación de la regla anterior, se establece que existen dos o más IPS, cuyo monto reportado sea exactamente igual, el giro a las IPS se realizará en el orden reportado en el anexo técnico enviado por la EPS.</w:t>
      </w:r>
    </w:p>
    <w:p w14:paraId="73D521EC" w14:textId="77777777" w:rsidR="0094467E"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Cuando no sea posible efectuar el giro a la IPS por rechazo en la consignación que impida su reprogramación, este Ministerio autorizará el giro a la EPS correspondiente.</w:t>
      </w:r>
    </w:p>
    <w:p w14:paraId="748C13B8" w14:textId="4F3855A5" w:rsidR="00C877A6" w:rsidRPr="00C85A82" w:rsidRDefault="00ED0E0A" w:rsidP="00CA474E">
      <w:pPr>
        <w:pStyle w:val="Prrafodelista"/>
        <w:numPr>
          <w:ilvl w:val="0"/>
          <w:numId w:val="23"/>
        </w:numPr>
        <w:spacing w:before="0" w:after="0" w:line="360" w:lineRule="auto"/>
        <w:jc w:val="both"/>
        <w:rPr>
          <w:rFonts w:eastAsia="Arial" w:cs="Arial"/>
          <w:szCs w:val="24"/>
          <w:lang w:val="es-ES"/>
        </w:rPr>
      </w:pPr>
      <w:r w:rsidRPr="00C85A82">
        <w:rPr>
          <w:rFonts w:eastAsia="Arial" w:cs="Arial"/>
          <w:szCs w:val="24"/>
          <w:lang w:val="es-ES"/>
        </w:rPr>
        <w:t>El monto reportado por las EPS, en los términos del artículo 5 de la presente resolución, debe ser el resultado de la ejecución y forma de pago pactada en los acuerdos de voluntades, por lo que, en ningún caso, este Ministerio efectuará compensaciones, ajustes o descuentos derivados de los acuerdos a que lleguen las partes.</w:t>
      </w:r>
    </w:p>
    <w:p w14:paraId="407C6FE1" w14:textId="36D20113" w:rsidR="0094467E" w:rsidRPr="00C85A82" w:rsidRDefault="0094467E" w:rsidP="00CA474E">
      <w:pPr>
        <w:spacing w:before="0" w:after="0"/>
        <w:jc w:val="both"/>
        <w:rPr>
          <w:rFonts w:eastAsia="Arial" w:cs="Arial"/>
          <w:szCs w:val="24"/>
          <w:lang w:val="es-ES"/>
        </w:rPr>
      </w:pPr>
    </w:p>
    <w:p w14:paraId="35B0FD4C" w14:textId="0FD2D503" w:rsidR="2221738F" w:rsidRPr="00C85A82" w:rsidRDefault="2221738F" w:rsidP="00CA474E">
      <w:pPr>
        <w:pStyle w:val="Prrafodelista"/>
        <w:numPr>
          <w:ilvl w:val="0"/>
          <w:numId w:val="3"/>
        </w:numPr>
        <w:spacing w:before="0" w:after="0" w:line="360" w:lineRule="auto"/>
        <w:ind w:left="360"/>
        <w:jc w:val="both"/>
        <w:rPr>
          <w:rFonts w:eastAsia="Arial" w:cs="Arial"/>
          <w:szCs w:val="24"/>
          <w:lang w:val="es"/>
        </w:rPr>
      </w:pPr>
      <w:r w:rsidRPr="00C85A82">
        <w:rPr>
          <w:rFonts w:eastAsia="Arial" w:cs="Arial"/>
          <w:szCs w:val="24"/>
          <w:lang w:val="es"/>
        </w:rPr>
        <w:t xml:space="preserve">Verificación Especifica y de Gestión </w:t>
      </w:r>
    </w:p>
    <w:p w14:paraId="7BD590D1" w14:textId="77777777" w:rsidR="00C93985" w:rsidRPr="00C85A82" w:rsidRDefault="00C93985" w:rsidP="00CA474E">
      <w:pPr>
        <w:spacing w:before="0" w:after="0"/>
        <w:jc w:val="both"/>
        <w:rPr>
          <w:rFonts w:eastAsia="Arial" w:cs="Arial"/>
          <w:szCs w:val="24"/>
          <w:lang w:val="es"/>
        </w:rPr>
      </w:pPr>
    </w:p>
    <w:p w14:paraId="4DC486CE" w14:textId="3827749F" w:rsidR="001241C5" w:rsidRPr="00C85A82" w:rsidRDefault="001241C5" w:rsidP="00CA474E">
      <w:pPr>
        <w:numPr>
          <w:ilvl w:val="0"/>
          <w:numId w:val="24"/>
        </w:numPr>
        <w:spacing w:before="0" w:after="0"/>
        <w:jc w:val="both"/>
        <w:rPr>
          <w:rFonts w:eastAsia="Arial" w:cs="Arial"/>
          <w:szCs w:val="24"/>
          <w:lang w:val="es-MX"/>
        </w:rPr>
      </w:pPr>
      <w:r w:rsidRPr="00C85A82">
        <w:rPr>
          <w:rFonts w:eastAsia="Arial" w:cs="Arial"/>
          <w:szCs w:val="24"/>
          <w:lang w:val="es-MX"/>
        </w:rPr>
        <w:t>Las EPS deberán ejecutar de manera oportuna las evaluaciones de desempeño a los prestadores y proveedores, que se benefician de los recursos del SGSSS por la modalidad cápita, PGP y Otros.</w:t>
      </w:r>
    </w:p>
    <w:p w14:paraId="6FD0FAD2" w14:textId="77777777" w:rsidR="001241C5" w:rsidRPr="00C85A82" w:rsidRDefault="001241C5" w:rsidP="00CA474E">
      <w:pPr>
        <w:spacing w:before="0" w:after="0"/>
        <w:ind w:left="360"/>
        <w:jc w:val="both"/>
        <w:rPr>
          <w:rFonts w:eastAsia="Arial" w:cs="Arial"/>
          <w:szCs w:val="24"/>
          <w:lang w:val="es-MX"/>
        </w:rPr>
      </w:pPr>
    </w:p>
    <w:p w14:paraId="07747045" w14:textId="2D72D8E2" w:rsidR="001241C5" w:rsidRPr="00C85A82" w:rsidRDefault="001241C5" w:rsidP="00CA474E">
      <w:pPr>
        <w:numPr>
          <w:ilvl w:val="0"/>
          <w:numId w:val="24"/>
        </w:numPr>
        <w:spacing w:before="0" w:after="0"/>
        <w:jc w:val="both"/>
        <w:rPr>
          <w:rFonts w:eastAsia="Arial" w:cs="Arial"/>
          <w:szCs w:val="24"/>
          <w:lang w:val="es-MX"/>
        </w:rPr>
      </w:pPr>
      <w:r w:rsidRPr="00C85A82">
        <w:rPr>
          <w:rFonts w:eastAsia="Arial" w:cs="Arial"/>
          <w:szCs w:val="24"/>
          <w:lang w:val="es-MX"/>
        </w:rPr>
        <w:t>Cumplir con la auditoria de concurrencia y ejecutar los procesos de auditoría de calidad</w:t>
      </w:r>
      <w:r w:rsidR="00520766" w:rsidRPr="00C85A82">
        <w:rPr>
          <w:rFonts w:eastAsia="Arial" w:cs="Arial"/>
          <w:szCs w:val="24"/>
          <w:lang w:val="es-MX"/>
        </w:rPr>
        <w:t>.</w:t>
      </w:r>
    </w:p>
    <w:p w14:paraId="0AC064AF" w14:textId="77777777" w:rsidR="001241C5" w:rsidRPr="00C85A82" w:rsidRDefault="001241C5" w:rsidP="00CA474E">
      <w:pPr>
        <w:spacing w:before="0" w:after="0"/>
        <w:jc w:val="both"/>
        <w:rPr>
          <w:rFonts w:eastAsia="Arial" w:cs="Arial"/>
          <w:szCs w:val="24"/>
          <w:lang w:val="es-MX"/>
        </w:rPr>
      </w:pPr>
    </w:p>
    <w:p w14:paraId="3BD8E39B" w14:textId="77777777" w:rsidR="0096673D" w:rsidRPr="00C85A82" w:rsidRDefault="0096673D" w:rsidP="00CA474E">
      <w:pPr>
        <w:numPr>
          <w:ilvl w:val="0"/>
          <w:numId w:val="24"/>
        </w:numPr>
        <w:spacing w:before="0" w:after="0"/>
        <w:jc w:val="both"/>
        <w:rPr>
          <w:rFonts w:eastAsia="Arial" w:cs="Arial"/>
          <w:szCs w:val="24"/>
          <w:lang w:val="es-MX"/>
        </w:rPr>
      </w:pPr>
      <w:r w:rsidRPr="00C85A82">
        <w:rPr>
          <w:rFonts w:eastAsia="Arial" w:cs="Arial"/>
          <w:szCs w:val="24"/>
          <w:lang w:val="es-MX"/>
        </w:rPr>
        <w:t xml:space="preserve">Aplicar oportunamente los descuentos producto de evaluaciones de desempeño </w:t>
      </w:r>
    </w:p>
    <w:p w14:paraId="38F52A47" w14:textId="77777777" w:rsidR="0096673D" w:rsidRPr="00C85A82" w:rsidRDefault="0096673D" w:rsidP="00CA474E">
      <w:pPr>
        <w:spacing w:before="0" w:after="0"/>
        <w:jc w:val="both"/>
        <w:rPr>
          <w:rFonts w:eastAsia="Arial" w:cs="Arial"/>
          <w:szCs w:val="24"/>
          <w:lang w:val="es-MX"/>
        </w:rPr>
      </w:pPr>
    </w:p>
    <w:p w14:paraId="2961E829" w14:textId="77777777" w:rsidR="00017B43" w:rsidRPr="00C85A82" w:rsidRDefault="00017B43" w:rsidP="00CA474E">
      <w:pPr>
        <w:numPr>
          <w:ilvl w:val="0"/>
          <w:numId w:val="24"/>
        </w:numPr>
        <w:spacing w:before="0" w:after="0"/>
        <w:jc w:val="both"/>
        <w:rPr>
          <w:rFonts w:eastAsia="Arial" w:cs="Arial"/>
          <w:szCs w:val="24"/>
        </w:rPr>
      </w:pPr>
      <w:r w:rsidRPr="00C85A82">
        <w:rPr>
          <w:rFonts w:eastAsia="Arial" w:cs="Arial"/>
          <w:szCs w:val="24"/>
        </w:rPr>
        <w:t>Hacer seguimiento a los planes de mejora suscritos por la red</w:t>
      </w:r>
    </w:p>
    <w:p w14:paraId="545EEF37" w14:textId="77777777" w:rsidR="00017B43" w:rsidRPr="00C85A82" w:rsidRDefault="00017B43" w:rsidP="00CA474E">
      <w:pPr>
        <w:spacing w:before="0" w:after="0"/>
        <w:jc w:val="both"/>
        <w:rPr>
          <w:rFonts w:eastAsia="Arial" w:cs="Arial"/>
          <w:szCs w:val="24"/>
        </w:rPr>
      </w:pPr>
    </w:p>
    <w:p w14:paraId="63DF9939" w14:textId="47335184" w:rsidR="008B2CF2" w:rsidRPr="00C85A82" w:rsidRDefault="008B2CF2" w:rsidP="00CA474E">
      <w:pPr>
        <w:numPr>
          <w:ilvl w:val="0"/>
          <w:numId w:val="24"/>
        </w:numPr>
        <w:spacing w:before="0" w:after="0"/>
        <w:jc w:val="both"/>
        <w:rPr>
          <w:rFonts w:eastAsia="Arial" w:cs="Arial"/>
          <w:szCs w:val="24"/>
        </w:rPr>
      </w:pPr>
      <w:r w:rsidRPr="00C85A82">
        <w:rPr>
          <w:rFonts w:eastAsia="Arial" w:cs="Arial"/>
          <w:szCs w:val="24"/>
        </w:rPr>
        <w:t>Adelantar gestiones administrativa y jurídica para legalizar y/o lograr el reintegro de anticipos entregados a la red</w:t>
      </w:r>
      <w:r w:rsidR="00520766" w:rsidRPr="00C85A82">
        <w:rPr>
          <w:rFonts w:eastAsia="Arial" w:cs="Arial"/>
          <w:szCs w:val="24"/>
        </w:rPr>
        <w:t>.</w:t>
      </w:r>
    </w:p>
    <w:p w14:paraId="09C0B3DE" w14:textId="77777777" w:rsidR="008B2CF2" w:rsidRPr="00C85A82" w:rsidRDefault="008B2CF2" w:rsidP="00CA474E">
      <w:pPr>
        <w:spacing w:before="0" w:after="0"/>
        <w:jc w:val="both"/>
        <w:rPr>
          <w:rFonts w:eastAsia="Arial" w:cs="Arial"/>
          <w:szCs w:val="24"/>
        </w:rPr>
      </w:pPr>
    </w:p>
    <w:p w14:paraId="7DF53685" w14:textId="77777777" w:rsidR="00F500E5" w:rsidRPr="00C85A82" w:rsidRDefault="00F500E5" w:rsidP="00CA474E">
      <w:pPr>
        <w:numPr>
          <w:ilvl w:val="0"/>
          <w:numId w:val="24"/>
        </w:numPr>
        <w:spacing w:before="0" w:after="0"/>
        <w:jc w:val="both"/>
        <w:rPr>
          <w:rFonts w:eastAsia="Arial" w:cs="Arial"/>
          <w:szCs w:val="24"/>
        </w:rPr>
      </w:pPr>
      <w:r w:rsidRPr="00C85A82">
        <w:rPr>
          <w:rFonts w:eastAsia="Arial" w:cs="Arial"/>
          <w:szCs w:val="24"/>
        </w:rPr>
        <w:t>Gestionar la radicación de facturación de la red dentro de los términos establecidos</w:t>
      </w:r>
    </w:p>
    <w:p w14:paraId="24EA8FC2" w14:textId="77777777" w:rsidR="00F500E5" w:rsidRPr="00C85A82" w:rsidRDefault="00F500E5" w:rsidP="00CA474E">
      <w:pPr>
        <w:spacing w:before="0" w:after="0"/>
        <w:jc w:val="both"/>
        <w:rPr>
          <w:rFonts w:eastAsia="Arial" w:cs="Arial"/>
          <w:szCs w:val="24"/>
        </w:rPr>
      </w:pPr>
    </w:p>
    <w:p w14:paraId="07769EDF" w14:textId="5162A870" w:rsidR="008D3810" w:rsidRPr="00C85A82" w:rsidRDefault="008D3810" w:rsidP="00CA474E">
      <w:pPr>
        <w:numPr>
          <w:ilvl w:val="0"/>
          <w:numId w:val="24"/>
        </w:numPr>
        <w:spacing w:before="0" w:after="0"/>
        <w:jc w:val="both"/>
        <w:rPr>
          <w:rFonts w:eastAsia="Arial" w:cs="Arial"/>
          <w:szCs w:val="24"/>
        </w:rPr>
      </w:pPr>
      <w:r w:rsidRPr="00C85A82">
        <w:rPr>
          <w:rFonts w:eastAsia="Arial" w:cs="Arial"/>
          <w:szCs w:val="24"/>
        </w:rPr>
        <w:t xml:space="preserve">Ejecutar procesos de </w:t>
      </w:r>
      <w:r w:rsidR="00520766" w:rsidRPr="00C85A82">
        <w:rPr>
          <w:rFonts w:eastAsia="Arial" w:cs="Arial"/>
          <w:szCs w:val="24"/>
        </w:rPr>
        <w:t>auditoría</w:t>
      </w:r>
      <w:r w:rsidRPr="00C85A82">
        <w:rPr>
          <w:rFonts w:eastAsia="Arial" w:cs="Arial"/>
          <w:szCs w:val="24"/>
        </w:rPr>
        <w:t xml:space="preserve"> de cuentas médicas, entregando los resultados dentro de los </w:t>
      </w:r>
      <w:r w:rsidR="00520766" w:rsidRPr="00C85A82">
        <w:rPr>
          <w:rFonts w:eastAsia="Arial" w:cs="Arial"/>
          <w:szCs w:val="24"/>
        </w:rPr>
        <w:t>términos</w:t>
      </w:r>
      <w:r w:rsidRPr="00C85A82">
        <w:rPr>
          <w:rFonts w:eastAsia="Arial" w:cs="Arial"/>
          <w:szCs w:val="24"/>
        </w:rPr>
        <w:t xml:space="preserve"> establecidos</w:t>
      </w:r>
    </w:p>
    <w:p w14:paraId="5A54D92D" w14:textId="77777777" w:rsidR="008D3810" w:rsidRPr="00C85A82" w:rsidRDefault="008D3810" w:rsidP="00CA474E">
      <w:pPr>
        <w:spacing w:before="0" w:after="0"/>
        <w:jc w:val="both"/>
        <w:rPr>
          <w:rFonts w:eastAsia="Arial" w:cs="Arial"/>
          <w:szCs w:val="24"/>
        </w:rPr>
      </w:pPr>
    </w:p>
    <w:p w14:paraId="50363F60" w14:textId="77777777" w:rsidR="00117EFF" w:rsidRPr="00C85A82" w:rsidRDefault="00117EFF" w:rsidP="00CA474E">
      <w:pPr>
        <w:numPr>
          <w:ilvl w:val="0"/>
          <w:numId w:val="24"/>
        </w:numPr>
        <w:spacing w:before="0" w:after="0"/>
        <w:jc w:val="both"/>
        <w:rPr>
          <w:rFonts w:eastAsia="Arial" w:cs="Arial"/>
          <w:szCs w:val="24"/>
        </w:rPr>
      </w:pPr>
      <w:r w:rsidRPr="00C85A82">
        <w:rPr>
          <w:rFonts w:eastAsia="Arial" w:cs="Arial"/>
          <w:szCs w:val="24"/>
        </w:rPr>
        <w:t>Ejecutar en término los procesos de conciliación, y depuración de cuentas por pagar a la red (mesas de flujo de recursos)</w:t>
      </w:r>
    </w:p>
    <w:p w14:paraId="558AFC76" w14:textId="77777777" w:rsidR="00117EFF" w:rsidRPr="00C85A82" w:rsidRDefault="00117EFF" w:rsidP="00CA474E">
      <w:pPr>
        <w:spacing w:before="0" w:after="0"/>
        <w:jc w:val="both"/>
        <w:rPr>
          <w:rFonts w:eastAsia="Arial" w:cs="Arial"/>
          <w:szCs w:val="24"/>
        </w:rPr>
      </w:pPr>
    </w:p>
    <w:p w14:paraId="3C7992C7" w14:textId="594B4A82" w:rsidR="2221738F" w:rsidRPr="00C85A82" w:rsidRDefault="00520766" w:rsidP="00CA474E">
      <w:pPr>
        <w:numPr>
          <w:ilvl w:val="0"/>
          <w:numId w:val="24"/>
        </w:numPr>
        <w:spacing w:before="0" w:after="0"/>
        <w:jc w:val="both"/>
        <w:rPr>
          <w:rFonts w:cs="Arial"/>
          <w:szCs w:val="24"/>
        </w:rPr>
      </w:pPr>
      <w:r w:rsidRPr="00C85A82">
        <w:rPr>
          <w:rFonts w:eastAsia="Arial" w:cs="Arial"/>
          <w:szCs w:val="24"/>
        </w:rPr>
        <w:t xml:space="preserve">Suscribir acuerdos de pago y reducir el riesgo de embargo de recursos </w:t>
      </w:r>
    </w:p>
    <w:p w14:paraId="5DFD763A" w14:textId="40955090" w:rsidR="2221738F" w:rsidRPr="00C85A82" w:rsidRDefault="2221738F" w:rsidP="00CA474E">
      <w:pPr>
        <w:spacing w:before="0" w:after="0"/>
        <w:jc w:val="both"/>
        <w:rPr>
          <w:rFonts w:cs="Arial"/>
          <w:szCs w:val="24"/>
        </w:rPr>
      </w:pPr>
      <w:r w:rsidRPr="00C85A82">
        <w:rPr>
          <w:rFonts w:eastAsia="Arial" w:cs="Arial"/>
          <w:szCs w:val="24"/>
          <w:lang w:val="es"/>
        </w:rPr>
        <w:lastRenderedPageBreak/>
        <w:t xml:space="preserve"> </w:t>
      </w:r>
    </w:p>
    <w:p w14:paraId="733FFAEE" w14:textId="67258CED" w:rsidR="2221738F" w:rsidRPr="00C85A82" w:rsidRDefault="2221738F" w:rsidP="00CA474E">
      <w:pPr>
        <w:spacing w:before="0" w:after="0"/>
        <w:jc w:val="both"/>
        <w:rPr>
          <w:rFonts w:cs="Arial"/>
          <w:szCs w:val="24"/>
        </w:rPr>
      </w:pPr>
      <w:r w:rsidRPr="00C85A82">
        <w:rPr>
          <w:rFonts w:eastAsia="Arial" w:cs="Arial"/>
          <w:szCs w:val="24"/>
          <w:lang w:val="es"/>
        </w:rPr>
        <w:t>Teniendo en cuenta que las acciones de inspección y vigilancia de Entidades de aseguramiento que se encuentran bajo medida son permanentes y que como resultado de este seguimiento surgen medidas cautelares ordenadas desde otras delegadas o direcciones de la superintendencia, es necesario que se notifiquen a la dirección de medidas especiales las medidas cautelares adoptadas y se remitan los informes de seguimiento a las mimas; esto con el fin de incorporan en los conceptos de seguimiento el análisis del cumplimiento de medidas cautelares ordenadas, esta información contribuirá  a la toma de decisiones por parte del comité de medidas especiales.</w:t>
      </w:r>
    </w:p>
    <w:p w14:paraId="648CBC4C" w14:textId="77777777" w:rsidR="00A00309" w:rsidRPr="00C85A82" w:rsidRDefault="00A00309" w:rsidP="00CA474E">
      <w:pPr>
        <w:spacing w:before="0" w:after="0"/>
        <w:jc w:val="both"/>
        <w:rPr>
          <w:rFonts w:cs="Arial"/>
          <w:b/>
          <w:bCs/>
          <w:color w:val="FF0000"/>
          <w:szCs w:val="24"/>
          <w:lang w:eastAsia="es-CO"/>
        </w:rPr>
      </w:pPr>
    </w:p>
    <w:p w14:paraId="7B3EEA6D" w14:textId="60F29E6A" w:rsidR="001B755E" w:rsidRPr="00C85A82" w:rsidRDefault="00C85A82" w:rsidP="00BA0955">
      <w:pPr>
        <w:pStyle w:val="Ttulo1"/>
      </w:pPr>
      <w:bookmarkStart w:id="16" w:name="_Toc214629438"/>
      <w:r w:rsidRPr="00C85A82">
        <w:t>DELEGATURA PARA LA PRESTADORES DE SERVICIOS DE SALUD</w:t>
      </w:r>
      <w:bookmarkEnd w:id="16"/>
    </w:p>
    <w:p w14:paraId="7F3F335C" w14:textId="77777777" w:rsidR="0059424F" w:rsidRPr="00C85A82" w:rsidRDefault="0059424F" w:rsidP="00C85A82">
      <w:pPr>
        <w:spacing w:before="0" w:after="0"/>
        <w:jc w:val="both"/>
        <w:rPr>
          <w:rFonts w:eastAsia="Arial" w:cs="Arial"/>
          <w:szCs w:val="24"/>
          <w:lang w:val="es-ES"/>
        </w:rPr>
      </w:pPr>
    </w:p>
    <w:p w14:paraId="4B04EE04" w14:textId="77777777" w:rsidR="001952C5" w:rsidRPr="00C85A82" w:rsidRDefault="001952C5" w:rsidP="00C85A82">
      <w:pPr>
        <w:pStyle w:val="Ttulo2"/>
      </w:pPr>
      <w:bookmarkStart w:id="17" w:name="_Toc214629439"/>
      <w:r w:rsidRPr="00C85A82">
        <w:t>Planeación del seguimiento a la medida cautelar</w:t>
      </w:r>
      <w:bookmarkEnd w:id="17"/>
    </w:p>
    <w:p w14:paraId="6E4D9422" w14:textId="77777777" w:rsidR="0072397A" w:rsidRPr="00C85A82" w:rsidRDefault="0072397A" w:rsidP="00C85A82">
      <w:pPr>
        <w:spacing w:before="0" w:after="0"/>
        <w:jc w:val="both"/>
        <w:rPr>
          <w:rFonts w:eastAsia="Arial" w:cs="Arial"/>
          <w:szCs w:val="24"/>
          <w:lang w:val="es-ES"/>
        </w:rPr>
      </w:pPr>
    </w:p>
    <w:p w14:paraId="53910521" w14:textId="401B31AD" w:rsidR="00C619FD" w:rsidRPr="00C85A82" w:rsidRDefault="00445AB2" w:rsidP="00C85A82">
      <w:pPr>
        <w:spacing w:before="0" w:after="0"/>
        <w:jc w:val="both"/>
        <w:rPr>
          <w:rFonts w:cs="Arial"/>
          <w:szCs w:val="24"/>
          <w:lang w:eastAsia="es-CO"/>
        </w:rPr>
      </w:pPr>
      <w:r w:rsidRPr="00C85A82">
        <w:rPr>
          <w:rFonts w:eastAsia="Arial" w:cs="Arial"/>
          <w:szCs w:val="24"/>
          <w:lang w:val="es-ES"/>
        </w:rPr>
        <w:t>La planeación de una medida cautelar</w:t>
      </w:r>
      <w:r w:rsidR="00DC7420" w:rsidRPr="00C85A82">
        <w:rPr>
          <w:rFonts w:eastAsia="Arial" w:cs="Arial"/>
          <w:szCs w:val="24"/>
          <w:lang w:val="es-ES"/>
        </w:rPr>
        <w:t xml:space="preserve"> impuesta desde esta delegatura,</w:t>
      </w:r>
      <w:r w:rsidRPr="00C85A82">
        <w:rPr>
          <w:rFonts w:eastAsia="Arial" w:cs="Arial"/>
          <w:szCs w:val="24"/>
          <w:lang w:val="es-ES"/>
        </w:rPr>
        <w:t xml:space="preserve"> es el proceso previo a su imposición en el cual se analiza, documenta y estructura la intervención que busca proteger los derechos fundamentales en salud, mitigar riesgos y garantizar la continuidad de los servicios. </w:t>
      </w:r>
      <w:r w:rsidR="00122EE5" w:rsidRPr="00C85A82">
        <w:rPr>
          <w:rFonts w:cs="Arial"/>
          <w:szCs w:val="24"/>
          <w:lang w:eastAsia="es-CO"/>
        </w:rPr>
        <w:t>Para la imposición de la medida cautelar se deben tener en cuenta los siguientes aspectos:</w:t>
      </w:r>
    </w:p>
    <w:p w14:paraId="0B8BDF34" w14:textId="77777777" w:rsidR="001639DB" w:rsidRPr="00C85A82" w:rsidRDefault="001639DB" w:rsidP="00CA474E">
      <w:pPr>
        <w:spacing w:before="0" w:after="0"/>
        <w:jc w:val="both"/>
        <w:rPr>
          <w:rFonts w:cs="Arial"/>
          <w:szCs w:val="24"/>
          <w:lang w:eastAsia="es-CO"/>
        </w:rPr>
      </w:pPr>
    </w:p>
    <w:p w14:paraId="30D40C97" w14:textId="4555EAC9" w:rsidR="00417B3E" w:rsidRPr="00C85A82" w:rsidRDefault="00417B3E" w:rsidP="00C85A82">
      <w:pPr>
        <w:pStyle w:val="Prrafodelista"/>
        <w:numPr>
          <w:ilvl w:val="0"/>
          <w:numId w:val="32"/>
        </w:numPr>
        <w:spacing w:before="0" w:after="0" w:line="360" w:lineRule="auto"/>
        <w:jc w:val="both"/>
        <w:rPr>
          <w:rFonts w:eastAsia="Arial" w:cs="Arial"/>
          <w:color w:val="030303"/>
          <w:szCs w:val="24"/>
          <w:lang w:val="es-ES"/>
        </w:rPr>
      </w:pPr>
      <w:r w:rsidRPr="00C85A82">
        <w:rPr>
          <w:rFonts w:eastAsia="Arial" w:cs="Arial"/>
          <w:b/>
          <w:bCs/>
          <w:color w:val="030303"/>
          <w:szCs w:val="24"/>
          <w:lang w:val="es-ES"/>
        </w:rPr>
        <w:t xml:space="preserve">Acciones de Inspección y vigilancia: </w:t>
      </w:r>
      <w:r w:rsidRPr="00C85A82">
        <w:rPr>
          <w:rFonts w:eastAsia="Arial" w:cs="Arial"/>
          <w:color w:val="000000" w:themeColor="text1"/>
          <w:szCs w:val="24"/>
          <w:lang w:val="es-ES"/>
        </w:rPr>
        <w:t xml:space="preserve">La etapa de planeación de una medida cautelar para un prestador de servicios de salud, parte de la </w:t>
      </w:r>
      <w:r w:rsidRPr="00C85A82">
        <w:rPr>
          <w:rFonts w:eastAsia="Arial" w:cs="Arial"/>
          <w:color w:val="030303"/>
          <w:szCs w:val="24"/>
          <w:lang w:val="es-ES"/>
        </w:rPr>
        <w:t>información resultante del ejercicio de Inspección y Vigilancia fundamentado en la ejecución del proceso de auditoría.</w:t>
      </w:r>
    </w:p>
    <w:p w14:paraId="0BD1648F" w14:textId="4327344C" w:rsidR="00417B3E" w:rsidRPr="00C85A82" w:rsidRDefault="00417B3E" w:rsidP="00C85A82">
      <w:pPr>
        <w:pStyle w:val="Prrafodelista"/>
        <w:numPr>
          <w:ilvl w:val="0"/>
          <w:numId w:val="32"/>
        </w:numPr>
        <w:shd w:val="clear" w:color="auto" w:fill="FFFFFF" w:themeFill="background1"/>
        <w:spacing w:before="0" w:after="0" w:line="360" w:lineRule="auto"/>
        <w:jc w:val="both"/>
        <w:rPr>
          <w:rFonts w:eastAsia="Arial" w:cs="Arial"/>
          <w:szCs w:val="24"/>
          <w:lang w:val="es-ES"/>
        </w:rPr>
      </w:pPr>
      <w:r w:rsidRPr="00C85A82">
        <w:rPr>
          <w:rFonts w:cs="Arial"/>
          <w:b/>
          <w:bCs/>
          <w:szCs w:val="24"/>
          <w:lang w:val="es-ES"/>
        </w:rPr>
        <w:t xml:space="preserve">Valoración técnica y jurídica: </w:t>
      </w:r>
      <w:r w:rsidRPr="00C85A82">
        <w:rPr>
          <w:rFonts w:eastAsia="Arial" w:cs="Arial"/>
          <w:color w:val="030303"/>
          <w:szCs w:val="24"/>
          <w:lang w:val="es-ES"/>
        </w:rPr>
        <w:t>Posterior a ello, se realiza e</w:t>
      </w:r>
      <w:r w:rsidR="001E152C" w:rsidRPr="00C85A82">
        <w:rPr>
          <w:rFonts w:eastAsia="Arial" w:cs="Arial"/>
          <w:color w:val="030303"/>
          <w:szCs w:val="24"/>
          <w:lang w:val="es-ES"/>
        </w:rPr>
        <w:t>l</w:t>
      </w:r>
      <w:r w:rsidRPr="00C85A82">
        <w:rPr>
          <w:rFonts w:eastAsia="Arial" w:cs="Arial"/>
          <w:color w:val="030303"/>
          <w:szCs w:val="24"/>
          <w:lang w:val="es-ES"/>
        </w:rPr>
        <w:t xml:space="preserve"> análisis de</w:t>
      </w:r>
      <w:r w:rsidRPr="00C85A82">
        <w:rPr>
          <w:rFonts w:eastAsia="Arial" w:cs="Arial"/>
          <w:color w:val="000000" w:themeColor="text1"/>
          <w:szCs w:val="24"/>
          <w:lang w:val="es-ES"/>
        </w:rPr>
        <w:t xml:space="preserve"> los documentos resultantes del ejercicio de inspección y vigilancia sobre el vigilado para determinar si puede ser objeto de una medida cautelar, verificando aspectos legales y técnicos que sustenten la decisión.</w:t>
      </w:r>
    </w:p>
    <w:p w14:paraId="37BCF1F2" w14:textId="0D1518F2" w:rsidR="00417B3E" w:rsidRPr="00C85A82" w:rsidRDefault="00417B3E" w:rsidP="00C85A82">
      <w:pPr>
        <w:pStyle w:val="Prrafodelista"/>
        <w:numPr>
          <w:ilvl w:val="0"/>
          <w:numId w:val="32"/>
        </w:numPr>
        <w:shd w:val="clear" w:color="auto" w:fill="FFFFFF" w:themeFill="background1"/>
        <w:spacing w:before="0" w:after="0" w:line="360" w:lineRule="auto"/>
        <w:jc w:val="both"/>
        <w:rPr>
          <w:rFonts w:eastAsia="Arial" w:cs="Arial"/>
          <w:color w:val="000000" w:themeColor="text1"/>
          <w:szCs w:val="24"/>
          <w:lang w:val="es-ES"/>
        </w:rPr>
      </w:pPr>
      <w:r w:rsidRPr="00C85A82">
        <w:rPr>
          <w:rFonts w:cs="Arial"/>
          <w:b/>
          <w:bCs/>
          <w:szCs w:val="24"/>
          <w:lang w:val="es-ES"/>
        </w:rPr>
        <w:lastRenderedPageBreak/>
        <w:t xml:space="preserve">Elaboración y notificación del acto administrativo: </w:t>
      </w:r>
      <w:r w:rsidRPr="00C85A82">
        <w:rPr>
          <w:rFonts w:eastAsia="Arial" w:cs="Arial"/>
          <w:color w:val="000000" w:themeColor="text1"/>
          <w:szCs w:val="24"/>
          <w:lang w:val="es-ES"/>
        </w:rPr>
        <w:t xml:space="preserve">Con la información anterior, el profesional designado de la Delegatura para prestadores de servicios de </w:t>
      </w:r>
      <w:proofErr w:type="gramStart"/>
      <w:r w:rsidRPr="00C85A82">
        <w:rPr>
          <w:rFonts w:eastAsia="Arial" w:cs="Arial"/>
          <w:color w:val="000000" w:themeColor="text1"/>
          <w:szCs w:val="24"/>
          <w:lang w:val="es-ES"/>
        </w:rPr>
        <w:t>salud,</w:t>
      </w:r>
      <w:proofErr w:type="gramEnd"/>
      <w:r w:rsidRPr="00C85A82">
        <w:rPr>
          <w:rFonts w:eastAsia="Arial" w:cs="Arial"/>
          <w:color w:val="000000" w:themeColor="text1"/>
          <w:szCs w:val="24"/>
          <w:lang w:val="es-ES"/>
        </w:rPr>
        <w:t xml:space="preserve"> proyecta el acto administrativo mediante el cual se ordena la medida cautelar con el respectivo sustento técnico y normativo, este documento es firmado por el superintendente delegado para Prestadores de Servicios de Sa</w:t>
      </w:r>
      <w:r w:rsidR="0059424F" w:rsidRPr="00C85A82">
        <w:rPr>
          <w:rFonts w:eastAsia="Arial" w:cs="Arial"/>
          <w:color w:val="000000" w:themeColor="text1"/>
          <w:szCs w:val="24"/>
          <w:lang w:val="es-ES"/>
        </w:rPr>
        <w:t>l</w:t>
      </w:r>
      <w:r w:rsidRPr="00C85A82">
        <w:rPr>
          <w:rFonts w:eastAsia="Arial" w:cs="Arial"/>
          <w:color w:val="000000" w:themeColor="text1"/>
          <w:szCs w:val="24"/>
          <w:lang w:val="es-ES"/>
        </w:rPr>
        <w:t>ud y se notifica al vigilado para las acciones correspondientes.</w:t>
      </w:r>
    </w:p>
    <w:p w14:paraId="63209423" w14:textId="5281B399" w:rsidR="0059424F" w:rsidRPr="002A5A69" w:rsidRDefault="0059424F" w:rsidP="00C85A82">
      <w:pPr>
        <w:pStyle w:val="Prrafodelista"/>
        <w:numPr>
          <w:ilvl w:val="0"/>
          <w:numId w:val="32"/>
        </w:numPr>
        <w:shd w:val="clear" w:color="auto" w:fill="FFFFFF" w:themeFill="background1"/>
        <w:spacing w:before="0" w:after="0" w:line="360" w:lineRule="auto"/>
        <w:jc w:val="both"/>
        <w:rPr>
          <w:rFonts w:eastAsiaTheme="minorEastAsia" w:cs="Arial"/>
          <w:szCs w:val="24"/>
          <w:lang w:val="es-ES"/>
        </w:rPr>
      </w:pPr>
      <w:r w:rsidRPr="00C85A82">
        <w:rPr>
          <w:rFonts w:eastAsia="Arial" w:cs="Arial"/>
          <w:b/>
          <w:bCs/>
          <w:color w:val="000000" w:themeColor="text1"/>
          <w:szCs w:val="24"/>
          <w:lang w:val="es-ES"/>
        </w:rPr>
        <w:t xml:space="preserve">Recurso de Reposición: </w:t>
      </w:r>
      <w:r w:rsidR="002A5A69">
        <w:rPr>
          <w:rFonts w:eastAsia="Arial" w:cs="Arial"/>
          <w:b/>
          <w:bCs/>
          <w:color w:val="000000" w:themeColor="text1"/>
          <w:szCs w:val="24"/>
          <w:lang w:val="es-ES"/>
        </w:rPr>
        <w:t>E</w:t>
      </w:r>
      <w:r w:rsidRPr="002A5A69">
        <w:rPr>
          <w:rFonts w:eastAsiaTheme="minorEastAsia" w:cs="Arial"/>
          <w:szCs w:val="24"/>
          <w:lang w:val="es-ES"/>
        </w:rPr>
        <w:t>n el marco de la planeación de una medida cautelar, debe contemplarse la eventual interposición de recursos por parte del prestador afectado. El recurso de reposición, previsto en el artículo 76 del Código de Procedimiento Administrativo y de lo Contencioso Administrativo, permite al prestador solicitar la revocatoria o modificación del acto administrativo ante la misma autoridad que lo expidió. Por lo cual se debe tener las siguientes consideraciones:</w:t>
      </w:r>
    </w:p>
    <w:p w14:paraId="73DFE1F2" w14:textId="77777777" w:rsidR="0059424F" w:rsidRPr="00C85A82" w:rsidRDefault="0059424F" w:rsidP="00CA474E">
      <w:pPr>
        <w:numPr>
          <w:ilvl w:val="0"/>
          <w:numId w:val="13"/>
        </w:numPr>
        <w:spacing w:before="0" w:after="0"/>
        <w:ind w:left="1418" w:hanging="425"/>
        <w:jc w:val="both"/>
        <w:rPr>
          <w:rFonts w:eastAsia="Arial" w:cs="Arial"/>
          <w:szCs w:val="24"/>
          <w:lang w:val="es-ES"/>
        </w:rPr>
      </w:pPr>
      <w:r w:rsidRPr="002A5A69">
        <w:rPr>
          <w:rFonts w:eastAsia="Arial" w:cs="Arial"/>
          <w:b/>
          <w:bCs/>
          <w:szCs w:val="24"/>
          <w:lang w:val="es-ES"/>
        </w:rPr>
        <w:t>Suspensión de efectos</w:t>
      </w:r>
      <w:r w:rsidRPr="002A5A69">
        <w:rPr>
          <w:rFonts w:eastAsia="Arial" w:cs="Arial"/>
          <w:szCs w:val="24"/>
          <w:lang w:val="es-ES"/>
        </w:rPr>
        <w:t xml:space="preserve">: La interposición </w:t>
      </w:r>
      <w:r w:rsidRPr="00C85A82">
        <w:rPr>
          <w:rFonts w:eastAsia="Arial" w:cs="Arial"/>
          <w:szCs w:val="24"/>
          <w:lang w:val="es-ES"/>
        </w:rPr>
        <w:t xml:space="preserve">del recurso no suspende automáticamente los efectos de la medida cautelar, salvo que así lo determine la Superintendencia de manera expresa. Por tanto, el prestador debe cumplir la medida mientras se resuelve el recurso. </w:t>
      </w:r>
    </w:p>
    <w:p w14:paraId="6EEBFBF2" w14:textId="77777777" w:rsidR="0059424F" w:rsidRPr="00C85A82" w:rsidRDefault="0059424F"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Análisis del recurso</w:t>
      </w:r>
      <w:r w:rsidRPr="00C85A82">
        <w:rPr>
          <w:rFonts w:eastAsia="Arial" w:cs="Arial"/>
          <w:szCs w:val="24"/>
          <w:lang w:val="es-ES"/>
        </w:rPr>
        <w:t>: La Delegada para Prestadores de Servicios de Salud debe realizar una revisión técnica y jurídica del contenido del recurso, verificando si existen nuevos elementos de juicio, evidencia adicional o argumentos que ameriten reconsiderar la medida.</w:t>
      </w:r>
    </w:p>
    <w:p w14:paraId="5C61C8CA" w14:textId="77777777" w:rsidR="0059424F" w:rsidRPr="00C85A82" w:rsidRDefault="0059424F"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Sustentación del acto</w:t>
      </w:r>
      <w:r w:rsidRPr="00C85A82">
        <w:rPr>
          <w:rFonts w:eastAsia="Arial" w:cs="Arial"/>
          <w:szCs w:val="24"/>
          <w:lang w:val="es-ES"/>
        </w:rPr>
        <w:t>: En la planeación inicial, el acto administrativo debe estar suficientemente motivado, con fundamentos técnicos y jurídicos sólidos que permitan su defensa ante posibles recursos. Esto incluye la trazabilidad del riesgo, la proporcionalidad de la medida y la competencia institucional.</w:t>
      </w:r>
    </w:p>
    <w:p w14:paraId="51BC27E5" w14:textId="77777777" w:rsidR="0059424F" w:rsidRPr="00C85A82" w:rsidRDefault="0059424F"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Tiempos y trazabilidad</w:t>
      </w:r>
      <w:r w:rsidRPr="00C85A82">
        <w:rPr>
          <w:rFonts w:eastAsia="Arial" w:cs="Arial"/>
          <w:szCs w:val="24"/>
          <w:lang w:val="es-ES"/>
        </w:rPr>
        <w:t xml:space="preserve">: El recurso debe resolverse dentro del término legal establecido (generalmente 2 meses), por lo que la </w:t>
      </w:r>
      <w:r w:rsidRPr="00C85A82">
        <w:rPr>
          <w:rFonts w:eastAsia="Arial" w:cs="Arial"/>
          <w:szCs w:val="24"/>
          <w:lang w:val="es-ES"/>
        </w:rPr>
        <w:lastRenderedPageBreak/>
        <w:t>planeación debe prever tiempos de respuesta, asignación de responsables y mecanismos de trazabilidad documental.</w:t>
      </w:r>
    </w:p>
    <w:p w14:paraId="2C7F66E7" w14:textId="77777777" w:rsidR="0059424F" w:rsidRPr="00C85A82" w:rsidRDefault="0059424F" w:rsidP="00CA474E">
      <w:pPr>
        <w:pStyle w:val="Prrafodelista"/>
        <w:numPr>
          <w:ilvl w:val="0"/>
          <w:numId w:val="13"/>
        </w:numPr>
        <w:spacing w:before="0" w:after="0" w:line="360" w:lineRule="auto"/>
        <w:ind w:left="1418" w:hanging="425"/>
        <w:jc w:val="both"/>
        <w:rPr>
          <w:rFonts w:eastAsia="Arial" w:cs="Arial"/>
          <w:szCs w:val="24"/>
          <w:lang w:val="es-ES"/>
        </w:rPr>
      </w:pPr>
      <w:r w:rsidRPr="00C85A82">
        <w:rPr>
          <w:rFonts w:eastAsia="Arial" w:cs="Arial"/>
          <w:b/>
          <w:bCs/>
          <w:szCs w:val="24"/>
          <w:lang w:val="es-ES"/>
        </w:rPr>
        <w:t>Decisión sobre el recurso</w:t>
      </w:r>
      <w:r w:rsidRPr="00C85A82">
        <w:rPr>
          <w:rFonts w:eastAsia="Arial" w:cs="Arial"/>
          <w:szCs w:val="24"/>
          <w:lang w:val="es-ES"/>
        </w:rPr>
        <w:t>: La Superintendencia puede confirmar, modificar o revocar la medida cautelar. En cualquiera de los casos, debe emitir un nuevo acto administrativo debidamente motivado, que será notificado al prestador.</w:t>
      </w:r>
    </w:p>
    <w:p w14:paraId="45073E95" w14:textId="77777777" w:rsidR="001639DB" w:rsidRPr="00C85A82" w:rsidRDefault="001639DB" w:rsidP="00C85A82">
      <w:pPr>
        <w:pStyle w:val="Ttulo3"/>
        <w:rPr>
          <w:rFonts w:cs="Arial"/>
          <w:sz w:val="24"/>
          <w:lang w:eastAsia="es-CO"/>
        </w:rPr>
      </w:pPr>
      <w:bookmarkStart w:id="18" w:name="_Toc214629440"/>
    </w:p>
    <w:p w14:paraId="04F389F5" w14:textId="7612A9C1" w:rsidR="001952C5" w:rsidRPr="00C85A82" w:rsidRDefault="001952C5" w:rsidP="002A5A69">
      <w:pPr>
        <w:pStyle w:val="Ttulo2"/>
      </w:pPr>
      <w:r w:rsidRPr="00C85A82">
        <w:t>Ejecución del seguimiento a la medida cautelar</w:t>
      </w:r>
      <w:bookmarkEnd w:id="18"/>
    </w:p>
    <w:p w14:paraId="53B39AEF" w14:textId="73B898F4" w:rsidR="00267821" w:rsidRPr="00C85A82" w:rsidRDefault="00267821" w:rsidP="00CA474E">
      <w:pPr>
        <w:spacing w:before="0" w:after="0"/>
        <w:jc w:val="both"/>
        <w:rPr>
          <w:rFonts w:cs="Arial"/>
          <w:szCs w:val="24"/>
        </w:rPr>
      </w:pPr>
      <w:r w:rsidRPr="00C85A82">
        <w:rPr>
          <w:rFonts w:eastAsia="Arial" w:cs="Arial"/>
          <w:szCs w:val="24"/>
          <w:lang w:val="es-ES"/>
        </w:rPr>
        <w:t>El seguimiento a las medidas cautelares impuestas por la Delegada para Prestadores de Servicios de Salud, constituye un proceso técnico-administrativo que permite verificar el cumplimiento de las acciones ordenadas, evaluar su efectividad y tomar decisiones sobre su continuidad, modificación o levantamiento. A continuación, se describen las etapas que conforman este proceso:</w:t>
      </w:r>
    </w:p>
    <w:p w14:paraId="6FDC485A" w14:textId="4B48223C" w:rsidR="00267821" w:rsidRPr="00C85A82" w:rsidRDefault="00267821" w:rsidP="00CA474E">
      <w:pPr>
        <w:pStyle w:val="Prrafodelista"/>
        <w:numPr>
          <w:ilvl w:val="0"/>
          <w:numId w:val="15"/>
        </w:numPr>
        <w:spacing w:before="0" w:after="0" w:line="360" w:lineRule="auto"/>
        <w:ind w:left="709" w:hanging="425"/>
        <w:jc w:val="both"/>
        <w:rPr>
          <w:rFonts w:eastAsia="Arial" w:cs="Arial"/>
          <w:szCs w:val="24"/>
          <w:lang w:val="es-ES"/>
        </w:rPr>
      </w:pPr>
      <w:r w:rsidRPr="00C85A82">
        <w:rPr>
          <w:rFonts w:eastAsia="Helvetica" w:cs="Arial"/>
          <w:b/>
          <w:bCs/>
          <w:szCs w:val="24"/>
          <w:lang w:val="es-ES"/>
        </w:rPr>
        <w:t xml:space="preserve">Planear seguimiento al cumplimiento de la medida cautelar: </w:t>
      </w:r>
      <w:r w:rsidRPr="00C85A82">
        <w:rPr>
          <w:rFonts w:eastAsia="Arial" w:cs="Arial"/>
          <w:szCs w:val="24"/>
          <w:lang w:val="es-ES"/>
        </w:rPr>
        <w:t>El Director de Inspección y Vigilancia para Prestadores de Servicios Salud y su equipo, revisan y planean como realizar el seguimiento al cumplimiento de la medida cautelar impartida (seguimiento en campo o documental).</w:t>
      </w:r>
    </w:p>
    <w:p w14:paraId="3D9F2D35" w14:textId="77777777" w:rsidR="00BA0955" w:rsidRPr="00BA0955" w:rsidRDefault="00267821" w:rsidP="00BA0955">
      <w:pPr>
        <w:pStyle w:val="Prrafodelista"/>
        <w:numPr>
          <w:ilvl w:val="0"/>
          <w:numId w:val="15"/>
        </w:numPr>
        <w:spacing w:before="0" w:after="0" w:line="360" w:lineRule="auto"/>
        <w:ind w:left="709" w:hanging="425"/>
        <w:jc w:val="both"/>
        <w:rPr>
          <w:rFonts w:cs="Arial"/>
          <w:b/>
          <w:bCs/>
          <w:szCs w:val="24"/>
        </w:rPr>
      </w:pPr>
      <w:r w:rsidRPr="00C85A82">
        <w:rPr>
          <w:rFonts w:eastAsia="Arial" w:cs="Arial"/>
          <w:b/>
          <w:bCs/>
          <w:szCs w:val="24"/>
          <w:lang w:val="es-ES"/>
        </w:rPr>
        <w:t>Seguimiento</w:t>
      </w:r>
      <w:r w:rsidRPr="00C85A82">
        <w:rPr>
          <w:rFonts w:eastAsia="Arial" w:cs="Arial"/>
          <w:szCs w:val="24"/>
          <w:lang w:val="es-ES"/>
        </w:rPr>
        <w:t xml:space="preserve">: Si el seguimiento es en campo se emite el auto correspondiente que ordena al representante legal del prestador el diseño, ejecución y remisión a más tardar dentro de los diez (10) días hábiles siguientes a la notificación del acto administrativo, un plan de acción para dar cumplimiento a las instrucciones impartidas por esta Superintendencia, así como los soportes documentales que permitan verificar su efectiva implementación. </w:t>
      </w:r>
    </w:p>
    <w:p w14:paraId="0F4D8F81" w14:textId="01B135DC" w:rsidR="00BA0955" w:rsidRPr="00BA0955" w:rsidRDefault="00BA0955" w:rsidP="00BA0955">
      <w:pPr>
        <w:pStyle w:val="Prrafodelista"/>
        <w:numPr>
          <w:ilvl w:val="0"/>
          <w:numId w:val="15"/>
        </w:numPr>
        <w:spacing w:before="0" w:after="0" w:line="360" w:lineRule="auto"/>
        <w:ind w:left="709" w:hanging="425"/>
        <w:jc w:val="both"/>
        <w:rPr>
          <w:rFonts w:cs="Arial"/>
          <w:b/>
          <w:bCs/>
          <w:szCs w:val="24"/>
        </w:rPr>
      </w:pPr>
      <w:r w:rsidRPr="00BA0955">
        <w:rPr>
          <w:rFonts w:eastAsia="Times New Roman" w:cs="Arial"/>
          <w:b/>
          <w:bCs/>
          <w:szCs w:val="24"/>
          <w:lang w:eastAsia="es-CO"/>
        </w:rPr>
        <w:t xml:space="preserve">Elaboración de Informe que será notificado al vigilado: </w:t>
      </w:r>
      <w:r w:rsidRPr="00BA0955">
        <w:rPr>
          <w:rFonts w:eastAsia="Times New Roman" w:cs="Arial"/>
          <w:szCs w:val="24"/>
          <w:lang w:eastAsia="es-CO"/>
        </w:rPr>
        <w:t xml:space="preserve">Una vez se obtienen los resultados del seguimiento y verificación de la medida cautelar, se procede a la elaboración de un informe que documenta los antecedentes, el desarrollo de la medida y los resultados obtenidos. Este informe constituye </w:t>
      </w:r>
      <w:r w:rsidRPr="00BA0955">
        <w:rPr>
          <w:rFonts w:eastAsia="Times New Roman" w:cs="Arial"/>
          <w:szCs w:val="24"/>
          <w:lang w:eastAsia="es-CO"/>
        </w:rPr>
        <w:lastRenderedPageBreak/>
        <w:t>un insumo fundamental para la toma de decisiones por parte de la Delegatura.</w:t>
      </w:r>
    </w:p>
    <w:p w14:paraId="63742761" w14:textId="77777777" w:rsidR="00BA0955" w:rsidRDefault="00BA0955" w:rsidP="00BA0955">
      <w:pPr>
        <w:spacing w:before="100" w:beforeAutospacing="1" w:after="100" w:afterAutospacing="1"/>
        <w:ind w:left="708"/>
        <w:jc w:val="both"/>
        <w:rPr>
          <w:rFonts w:eastAsia="Times New Roman" w:cs="Arial"/>
          <w:sz w:val="28"/>
          <w:szCs w:val="28"/>
          <w:lang w:eastAsia="es-CO"/>
        </w:rPr>
      </w:pPr>
      <w:r w:rsidRPr="00BA0955">
        <w:rPr>
          <w:rFonts w:eastAsia="Times New Roman" w:cs="Arial"/>
          <w:szCs w:val="24"/>
          <w:lang w:eastAsia="es-CO"/>
        </w:rPr>
        <w:t>En caso de que persistan los riesgos inicialmente identificados, se inicia el correspondiente proceso sancionatorio. Si, por el contrario, se evidencia el cumplimiento de las órdenes impartidas y la mitigación del riesgo, se informará al prestador lo correspondiente. No se requiere de acto administrativo para el levantamiento de esta.</w:t>
      </w:r>
    </w:p>
    <w:p w14:paraId="2C68412B" w14:textId="64109D3C" w:rsidR="00BA0955" w:rsidRPr="00BA0955" w:rsidRDefault="00BA0955" w:rsidP="00BA0955">
      <w:pPr>
        <w:pStyle w:val="Prrafodelista"/>
        <w:numPr>
          <w:ilvl w:val="0"/>
          <w:numId w:val="15"/>
        </w:numPr>
        <w:spacing w:before="100" w:beforeAutospacing="1" w:after="100" w:afterAutospacing="1" w:line="360" w:lineRule="auto"/>
        <w:ind w:left="709" w:hanging="425"/>
        <w:jc w:val="both"/>
        <w:rPr>
          <w:rFonts w:eastAsia="Times New Roman" w:cs="Arial"/>
          <w:sz w:val="28"/>
          <w:szCs w:val="28"/>
          <w:lang w:eastAsia="es-CO"/>
        </w:rPr>
      </w:pPr>
      <w:r w:rsidRPr="00BA0955">
        <w:rPr>
          <w:rFonts w:eastAsia="Times New Roman" w:cs="Arial"/>
          <w:b/>
          <w:bCs/>
          <w:szCs w:val="24"/>
          <w:lang w:eastAsia="es-CO"/>
        </w:rPr>
        <w:t>Traslado a DIA por incumplimiento de la Medida Cautelar</w:t>
      </w:r>
      <w:r w:rsidRPr="00BA0955">
        <w:rPr>
          <w:rFonts w:eastAsia="Times New Roman" w:cs="Arial"/>
          <w:szCs w:val="24"/>
          <w:lang w:eastAsia="es-CO"/>
        </w:rPr>
        <w:t xml:space="preserve">: Se traslada a la DIA por incumplimiento de una o varias órdenes previstas en el acto administrativo de la medida cautelar (Ley 1949 de 2019, Art. 3, </w:t>
      </w:r>
      <w:proofErr w:type="spellStart"/>
      <w:r w:rsidRPr="00BA0955">
        <w:rPr>
          <w:rFonts w:eastAsia="Times New Roman" w:cs="Arial"/>
          <w:szCs w:val="24"/>
          <w:lang w:eastAsia="es-CO"/>
        </w:rPr>
        <w:t>Num</w:t>
      </w:r>
      <w:proofErr w:type="spellEnd"/>
      <w:r w:rsidRPr="00BA0955">
        <w:rPr>
          <w:rFonts w:eastAsia="Times New Roman" w:cs="Arial"/>
          <w:szCs w:val="24"/>
          <w:lang w:eastAsia="es-CO"/>
        </w:rPr>
        <w:t>. 17), sin que sea óbice para trasladar por cualquier otra orden (Ley 1949 de 2019, Art. 3).</w:t>
      </w:r>
    </w:p>
    <w:p w14:paraId="22A15A4D" w14:textId="77777777" w:rsidR="00267821" w:rsidRPr="00C85A82" w:rsidRDefault="00267821" w:rsidP="00282959">
      <w:pPr>
        <w:pStyle w:val="Prrafodelista"/>
        <w:spacing w:before="0" w:after="0" w:line="360" w:lineRule="auto"/>
        <w:ind w:left="720"/>
        <w:jc w:val="both"/>
        <w:rPr>
          <w:rFonts w:cs="Arial"/>
          <w:b/>
          <w:bCs/>
          <w:color w:val="FF0000"/>
          <w:szCs w:val="24"/>
        </w:rPr>
      </w:pPr>
    </w:p>
    <w:p w14:paraId="517F5204" w14:textId="44CC5707" w:rsidR="00BA7C48" w:rsidRDefault="00282959" w:rsidP="00BA0955">
      <w:pPr>
        <w:pStyle w:val="Ttulo1"/>
      </w:pPr>
      <w:bookmarkStart w:id="19" w:name="_Toc214629441"/>
      <w:r w:rsidRPr="00C85A82">
        <w:t>DELEGATURA PARA ENTIDADES TERRITORIALES Y GENERADORES, RECAUDADORES Y ADMINISTRADORES DEL SGSSS</w:t>
      </w:r>
      <w:bookmarkEnd w:id="19"/>
    </w:p>
    <w:p w14:paraId="64FEA2B4" w14:textId="77777777" w:rsidR="00282959" w:rsidRPr="00282959" w:rsidRDefault="00282959" w:rsidP="00282959">
      <w:pPr>
        <w:spacing w:before="0" w:after="0"/>
      </w:pPr>
    </w:p>
    <w:p w14:paraId="6285EAEF" w14:textId="77777777" w:rsidR="005D5374" w:rsidRPr="00C85A82" w:rsidRDefault="005D5374" w:rsidP="00282959">
      <w:pPr>
        <w:pStyle w:val="Ttulo3"/>
        <w:rPr>
          <w:rFonts w:cs="Arial"/>
          <w:sz w:val="24"/>
          <w:lang w:eastAsia="es-CO"/>
        </w:rPr>
      </w:pPr>
      <w:bookmarkStart w:id="20" w:name="_Toc214629443"/>
      <w:r w:rsidRPr="00C85A82">
        <w:rPr>
          <w:rFonts w:cs="Arial"/>
          <w:sz w:val="24"/>
          <w:lang w:eastAsia="es-CO"/>
        </w:rPr>
        <w:t>Ejecución del seguimiento a la medida cautelar</w:t>
      </w:r>
      <w:bookmarkEnd w:id="20"/>
    </w:p>
    <w:p w14:paraId="2352B845" w14:textId="6D30E1D7" w:rsidR="004C61C2" w:rsidRPr="00C85A82" w:rsidRDefault="004C61C2" w:rsidP="00282959">
      <w:pPr>
        <w:spacing w:before="0" w:after="0"/>
        <w:jc w:val="both"/>
        <w:rPr>
          <w:rFonts w:cs="Arial"/>
          <w:szCs w:val="24"/>
          <w:lang w:eastAsia="es-CO"/>
        </w:rPr>
      </w:pPr>
      <w:r w:rsidRPr="00C85A82">
        <w:rPr>
          <w:rFonts w:cs="Arial"/>
          <w:szCs w:val="24"/>
          <w:lang w:eastAsia="es-CO"/>
        </w:rPr>
        <w:t xml:space="preserve">Para el seguimiento de la medida cautelar impuesta por esta delegatura, se deben </w:t>
      </w:r>
      <w:r w:rsidR="00C03F95" w:rsidRPr="00C85A82">
        <w:rPr>
          <w:rFonts w:cs="Arial"/>
          <w:szCs w:val="24"/>
          <w:lang w:eastAsia="es-CO"/>
        </w:rPr>
        <w:t>tener en cuenta</w:t>
      </w:r>
      <w:r w:rsidRPr="00C85A82">
        <w:rPr>
          <w:rFonts w:cs="Arial"/>
          <w:szCs w:val="24"/>
          <w:lang w:eastAsia="es-CO"/>
        </w:rPr>
        <w:t xml:space="preserve"> los siguientes </w:t>
      </w:r>
      <w:r w:rsidR="00C03F95" w:rsidRPr="00C85A82">
        <w:rPr>
          <w:rFonts w:cs="Arial"/>
          <w:szCs w:val="24"/>
          <w:lang w:eastAsia="es-CO"/>
        </w:rPr>
        <w:t>aspectos</w:t>
      </w:r>
      <w:r w:rsidRPr="00C85A82">
        <w:rPr>
          <w:rFonts w:cs="Arial"/>
          <w:szCs w:val="24"/>
          <w:lang w:eastAsia="es-CO"/>
        </w:rPr>
        <w:t>:</w:t>
      </w:r>
    </w:p>
    <w:p w14:paraId="66431D80" w14:textId="6C344FC2" w:rsidR="0022047F" w:rsidRPr="00C85A82" w:rsidRDefault="0022047F" w:rsidP="00282959">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El sujeto vigilado debe acatar de manera inmediata lo ordenado en la medida cautelar. La Delegatura para Entidades Territoriales y Generadores, Recaudadores y Administradores de Recursos del SGSSS, podrá realizar visitas de verificación, requerimientos de información o impondrá medidas adicionales si se constata algún incumplimiento a lo ordenado.</w:t>
      </w:r>
    </w:p>
    <w:p w14:paraId="37CFA1F9"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El seguimiento se realizará de manera virtual o en campo, previo requerimiento al vigilado, de acuerdo con el análisis realizado por la delegatura con apoyo de las Direcciones Regionales.</w:t>
      </w:r>
    </w:p>
    <w:p w14:paraId="3385AB91"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lastRenderedPageBreak/>
        <w:t>El vigilado debe presentar en un plazo de 10 días hábiles posterior a la notificación del acto administrativo de la medida cautelar, ante la Delegatura un Plan de Acción  en el que determine y establezca las acciones y actividades a implementar durante el término de la medida, indicando las fechas de inicio y terminación de cada una de ellas en el componente administrativo, técnico-científico, financiero y jurídico según corresponda, que permitan enervar en el menor termino posible las situaciones que dieron origen a la medida cautelar, así como las evidencias de cumplimiento.</w:t>
      </w:r>
    </w:p>
    <w:p w14:paraId="2A13B8E9"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 xml:space="preserve">En caso de ser necesario se realizará reunión con el vigilado para definir los criterios que deberá contener el Plan de Acción. </w:t>
      </w:r>
    </w:p>
    <w:p w14:paraId="51A99750"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 xml:space="preserve">Presentado el Plan de Acción, el equipo designado por la Delegatura deberá realizar la evaluación correspondiente y realizará en caso de ser necesario requerimiento al vigilado para que realice los ajustes. </w:t>
      </w:r>
    </w:p>
    <w:p w14:paraId="721EBBA4"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Para efectos del seguimiento y monitoreo al cumplimiento y ejecución de la medida, las Direcciones Regionales servirán como apoyo para dichas actividades. El Representante Legal o quien haga sus veces en el vigilado, presentará al equipo designado por la Delegatura, a más tardar a los 20 días calendario de cada mes y durante el término de la medida, un informe mensual de gestión reportando el porcentaje de avance y cumplimiento de cada una de las actividades determinadas en el Plan de Acción y las evidencias de su cumplimiento, de conformidad con el Formato establecido por la Superintendencia Nacional de Salud.</w:t>
      </w:r>
    </w:p>
    <w:p w14:paraId="20116BC8"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La Delegatura, deberá efectuar un seguimiento periódico del cumplimiento de la medida, evaluando resultados, identificando impedimentos y documentando los avances o incumplimientos presentados de lo cual plasmará por escrito los informes respectivos.</w:t>
      </w:r>
    </w:p>
    <w:p w14:paraId="57608C08" w14:textId="77777777" w:rsidR="0022047F" w:rsidRPr="00C85A82" w:rsidRDefault="0022047F" w:rsidP="00CA474E">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 xml:space="preserve">Una vez se verifique el cumplimiento de los objetivos de la medida cautelar o se constate su utilidad, se procederá por la Delegatura para Entidades Territoriales y Generadores, Recaudadores y Administradores de Recursos </w:t>
      </w:r>
      <w:r w:rsidRPr="00C85A82">
        <w:rPr>
          <w:rFonts w:cs="Arial"/>
          <w:szCs w:val="24"/>
          <w:lang w:eastAsia="es-CO"/>
        </w:rPr>
        <w:lastRenderedPageBreak/>
        <w:t>del SGSSS a levantarla mediante acto administrativo motivado. Se generará informe final de resultados. En caso de incumplimiento, se procederá a realizar traslado a la DIA.</w:t>
      </w:r>
    </w:p>
    <w:p w14:paraId="646AFC59" w14:textId="2DE8E779" w:rsidR="004C61C2" w:rsidRDefault="0022047F" w:rsidP="00282959">
      <w:pPr>
        <w:pStyle w:val="Prrafodelista"/>
        <w:numPr>
          <w:ilvl w:val="0"/>
          <w:numId w:val="16"/>
        </w:numPr>
        <w:spacing w:before="0" w:after="0" w:line="360" w:lineRule="auto"/>
        <w:jc w:val="both"/>
        <w:rPr>
          <w:rFonts w:cs="Arial"/>
          <w:szCs w:val="24"/>
          <w:lang w:eastAsia="es-CO"/>
        </w:rPr>
      </w:pPr>
      <w:r w:rsidRPr="00C85A82">
        <w:rPr>
          <w:rFonts w:cs="Arial"/>
          <w:szCs w:val="24"/>
          <w:lang w:eastAsia="es-CO"/>
        </w:rPr>
        <w:t>Cuando se evidencie una posible conducta u omisión del vigilado, con implicaciones penales, disciplinarias, administrativas o fiscales, se trasladarán por competencia los antecedentes del caso a las autoridades legales correspondientes. (Procuraduría, Fiscalía, Contraloría, DIAN, entre otras).</w:t>
      </w:r>
    </w:p>
    <w:p w14:paraId="3415385B" w14:textId="77777777" w:rsidR="00282959" w:rsidRPr="00C85A82" w:rsidRDefault="00282959" w:rsidP="00282959">
      <w:pPr>
        <w:pStyle w:val="Prrafodelista"/>
        <w:spacing w:before="0" w:after="0" w:line="360" w:lineRule="auto"/>
        <w:ind w:left="720"/>
        <w:jc w:val="both"/>
        <w:rPr>
          <w:rFonts w:cs="Arial"/>
          <w:szCs w:val="24"/>
          <w:lang w:eastAsia="es-CO"/>
        </w:rPr>
      </w:pPr>
    </w:p>
    <w:p w14:paraId="722846DA" w14:textId="0E340943" w:rsidR="10074665" w:rsidRPr="00C85A82" w:rsidRDefault="00282959" w:rsidP="00BA0955">
      <w:pPr>
        <w:pStyle w:val="Ttulo1"/>
      </w:pPr>
      <w:bookmarkStart w:id="21" w:name="_Toc211840962"/>
      <w:bookmarkStart w:id="22" w:name="_Toc214629444"/>
      <w:r w:rsidRPr="00C85A82">
        <w:t>DELEGATURA PARA OPERADORES LOGÍSTICOS DE TECNOLOGÍAS EN SALUD Y GESTORES FARMACÉUTICOS</w:t>
      </w:r>
      <w:bookmarkEnd w:id="21"/>
      <w:bookmarkEnd w:id="22"/>
    </w:p>
    <w:p w14:paraId="60B84C73" w14:textId="12D58955" w:rsidR="41009416" w:rsidRPr="00C85A82" w:rsidRDefault="41009416" w:rsidP="00282959">
      <w:pPr>
        <w:spacing w:before="0" w:after="0"/>
        <w:rPr>
          <w:rFonts w:cs="Arial"/>
          <w:szCs w:val="24"/>
        </w:rPr>
      </w:pPr>
    </w:p>
    <w:p w14:paraId="0CE2611D" w14:textId="1D754929" w:rsidR="4539C4E4" w:rsidRPr="00C85A82" w:rsidRDefault="4539C4E4" w:rsidP="00282959">
      <w:pPr>
        <w:spacing w:before="0" w:after="0"/>
        <w:jc w:val="both"/>
        <w:rPr>
          <w:rFonts w:eastAsia="Arial" w:cs="Arial"/>
          <w:szCs w:val="24"/>
          <w:lang w:val="es-ES"/>
        </w:rPr>
      </w:pPr>
      <w:r w:rsidRPr="00C85A82">
        <w:rPr>
          <w:rFonts w:eastAsia="Arial" w:cs="Arial"/>
          <w:szCs w:val="24"/>
          <w:lang w:val="es-ES"/>
        </w:rPr>
        <w:t>Con la finalidad de garantizar el debido cumplimiento de las Medidas Cautelares interpuestas en el contexto de esta delegatura de asegurar que los vigilados cumplan con estándares técnicos, jurídicos y financieros que permitan una adecuada dispensación y seguimiento de los medicamentos y dispositivos médicos e intervenir oportunamente ante situaciones que comprometan, entre otros, la disponibilidad, accesibilidad o seguridad de los usuarios, se enuncian las etapas a seguir para el seguimiento respectivo:</w:t>
      </w:r>
    </w:p>
    <w:p w14:paraId="2408D0DB" w14:textId="19D9B2F4" w:rsidR="537F86EF" w:rsidRPr="00C85A82" w:rsidRDefault="537F86EF" w:rsidP="00282959">
      <w:pPr>
        <w:spacing w:before="0" w:after="0"/>
        <w:ind w:left="708"/>
        <w:jc w:val="both"/>
        <w:rPr>
          <w:rFonts w:eastAsia="Arial" w:cs="Arial"/>
          <w:szCs w:val="24"/>
          <w:lang w:val="es-ES"/>
        </w:rPr>
      </w:pPr>
    </w:p>
    <w:p w14:paraId="347A317C" w14:textId="59837AE0" w:rsidR="43F029CE" w:rsidRDefault="43F029CE" w:rsidP="00282959">
      <w:pPr>
        <w:pStyle w:val="Ttulo2"/>
      </w:pPr>
      <w:bookmarkStart w:id="23" w:name="_Toc214629445"/>
      <w:r w:rsidRPr="00C85A82">
        <w:t>Planeación del seguimiento a la medida cautelar</w:t>
      </w:r>
      <w:bookmarkEnd w:id="23"/>
    </w:p>
    <w:p w14:paraId="04D283EA" w14:textId="77777777" w:rsidR="00282959" w:rsidRPr="00282959" w:rsidRDefault="00282959" w:rsidP="00282959">
      <w:pPr>
        <w:spacing w:before="0" w:after="0"/>
        <w:rPr>
          <w:lang w:eastAsia="es-CO"/>
        </w:rPr>
      </w:pPr>
    </w:p>
    <w:p w14:paraId="25ADB847" w14:textId="342CFDC7" w:rsidR="2E4AEF11" w:rsidRPr="00C85A82" w:rsidRDefault="2E4AEF11" w:rsidP="00282959">
      <w:pPr>
        <w:pStyle w:val="Prrafodelista"/>
        <w:numPr>
          <w:ilvl w:val="0"/>
          <w:numId w:val="1"/>
        </w:numPr>
        <w:spacing w:before="0" w:after="0" w:line="360" w:lineRule="auto"/>
        <w:contextualSpacing/>
        <w:jc w:val="both"/>
        <w:rPr>
          <w:rFonts w:eastAsia="Arial" w:cs="Arial"/>
          <w:b/>
          <w:bCs/>
          <w:szCs w:val="24"/>
        </w:rPr>
      </w:pPr>
      <w:r w:rsidRPr="00C85A82">
        <w:rPr>
          <w:rFonts w:eastAsia="Arial" w:cs="Arial"/>
          <w:b/>
          <w:bCs/>
          <w:szCs w:val="24"/>
        </w:rPr>
        <w:t xml:space="preserve">Cronograma: </w:t>
      </w:r>
      <w:r w:rsidR="3BDE39E3" w:rsidRPr="00C85A82">
        <w:rPr>
          <w:rFonts w:eastAsia="Arial" w:cs="Arial"/>
          <w:szCs w:val="24"/>
        </w:rPr>
        <w:t xml:space="preserve">Se establece un cronograma interno para identificar organizadamente las fechas </w:t>
      </w:r>
      <w:r w:rsidR="49D6DEC6" w:rsidRPr="00C85A82">
        <w:rPr>
          <w:rFonts w:eastAsia="Arial" w:cs="Arial"/>
          <w:szCs w:val="24"/>
        </w:rPr>
        <w:t xml:space="preserve">programadas y dispuestas para </w:t>
      </w:r>
      <w:r w:rsidR="5249F119" w:rsidRPr="00C85A82">
        <w:rPr>
          <w:rFonts w:eastAsia="Arial" w:cs="Arial"/>
          <w:szCs w:val="24"/>
        </w:rPr>
        <w:t>el cumplimiento</w:t>
      </w:r>
      <w:r w:rsidR="3BDE39E3" w:rsidRPr="00C85A82">
        <w:rPr>
          <w:rFonts w:eastAsia="Arial" w:cs="Arial"/>
          <w:szCs w:val="24"/>
        </w:rPr>
        <w:t xml:space="preserve"> de las Medidas Cautelares</w:t>
      </w:r>
      <w:r w:rsidR="26AF0669" w:rsidRPr="00C85A82">
        <w:rPr>
          <w:rFonts w:eastAsia="Arial" w:cs="Arial"/>
          <w:szCs w:val="24"/>
        </w:rPr>
        <w:t>.</w:t>
      </w:r>
    </w:p>
    <w:p w14:paraId="447D1011" w14:textId="1EBF6CC7" w:rsidR="315D0348" w:rsidRPr="00C85A82" w:rsidRDefault="315D0348" w:rsidP="00282959">
      <w:pPr>
        <w:pStyle w:val="Prrafodelista"/>
        <w:numPr>
          <w:ilvl w:val="0"/>
          <w:numId w:val="1"/>
        </w:numPr>
        <w:spacing w:before="0" w:after="0" w:line="360" w:lineRule="auto"/>
        <w:contextualSpacing/>
        <w:jc w:val="both"/>
        <w:rPr>
          <w:rFonts w:eastAsia="Arial" w:cs="Arial"/>
          <w:szCs w:val="24"/>
          <w:lang w:val="es-ES"/>
        </w:rPr>
      </w:pPr>
      <w:r w:rsidRPr="00C85A82">
        <w:rPr>
          <w:rFonts w:eastAsia="Arial" w:cs="Arial"/>
          <w:b/>
          <w:bCs/>
          <w:szCs w:val="24"/>
        </w:rPr>
        <w:t xml:space="preserve">Verificación: </w:t>
      </w:r>
      <w:r w:rsidRPr="00C85A82">
        <w:rPr>
          <w:rFonts w:eastAsia="Arial" w:cs="Arial"/>
          <w:szCs w:val="24"/>
          <w:lang w:val="es-ES"/>
        </w:rPr>
        <w:t>La Delegatura realiza seguimiento al cumplimiento de la medida por medio de requerimientos de información, informes y/o visitas de seguimiento en campo</w:t>
      </w:r>
      <w:r w:rsidR="72CF6FDA" w:rsidRPr="00C85A82">
        <w:rPr>
          <w:rFonts w:eastAsia="Arial" w:cs="Arial"/>
          <w:szCs w:val="24"/>
          <w:lang w:val="es-ES"/>
        </w:rPr>
        <w:t>, donde se soporta</w:t>
      </w:r>
      <w:r w:rsidR="31FA296D" w:rsidRPr="00C85A82">
        <w:rPr>
          <w:rFonts w:eastAsia="Arial" w:cs="Arial"/>
          <w:szCs w:val="24"/>
          <w:lang w:val="es-ES"/>
        </w:rPr>
        <w:t xml:space="preserve"> y evidencia el cumplimiento de la </w:t>
      </w:r>
      <w:r w:rsidR="31FA296D" w:rsidRPr="00C85A82">
        <w:rPr>
          <w:rFonts w:eastAsia="Arial" w:cs="Arial"/>
          <w:szCs w:val="24"/>
          <w:lang w:val="es-ES"/>
        </w:rPr>
        <w:lastRenderedPageBreak/>
        <w:t>medida.</w:t>
      </w:r>
      <w:r w:rsidR="7ED594C2" w:rsidRPr="00C85A82">
        <w:rPr>
          <w:rFonts w:eastAsia="Arial" w:cs="Arial"/>
          <w:szCs w:val="24"/>
          <w:lang w:val="es-ES"/>
        </w:rPr>
        <w:t xml:space="preserve"> SSi se determina que el seguimiento se realiza en campo, se procede a ejecutar el procedimiento correspondiente a la comisión.</w:t>
      </w:r>
    </w:p>
    <w:p w14:paraId="03E8746B" w14:textId="5C1D7669" w:rsidR="537F86EF" w:rsidRPr="00C85A82" w:rsidRDefault="537F86EF" w:rsidP="00282959">
      <w:pPr>
        <w:spacing w:before="0" w:after="0"/>
        <w:contextualSpacing/>
        <w:jc w:val="both"/>
        <w:rPr>
          <w:rFonts w:eastAsia="Arial" w:cs="Arial"/>
          <w:szCs w:val="24"/>
          <w:lang w:val="es-ES"/>
        </w:rPr>
      </w:pPr>
    </w:p>
    <w:p w14:paraId="498A7F4A" w14:textId="7C5DE8C5" w:rsidR="43F029CE" w:rsidRDefault="43F029CE" w:rsidP="00282959">
      <w:pPr>
        <w:pStyle w:val="Ttulo2"/>
      </w:pPr>
      <w:bookmarkStart w:id="24" w:name="_Toc214629446"/>
      <w:r w:rsidRPr="00C85A82">
        <w:t>Ejecución del seguimiento a la medida cautelar</w:t>
      </w:r>
      <w:bookmarkEnd w:id="24"/>
    </w:p>
    <w:p w14:paraId="04CAC7A0" w14:textId="77777777" w:rsidR="00282959" w:rsidRPr="00282959" w:rsidRDefault="00282959" w:rsidP="00282959">
      <w:pPr>
        <w:spacing w:before="0" w:after="0"/>
        <w:rPr>
          <w:lang w:eastAsia="es-CO"/>
        </w:rPr>
      </w:pPr>
    </w:p>
    <w:p w14:paraId="4C97A9B9" w14:textId="77777777" w:rsidR="005D5374" w:rsidRPr="00C85A82" w:rsidRDefault="43F029CE" w:rsidP="00282959">
      <w:pPr>
        <w:spacing w:before="0" w:after="0"/>
        <w:contextualSpacing/>
        <w:jc w:val="both"/>
        <w:rPr>
          <w:rFonts w:cs="Arial"/>
          <w:szCs w:val="24"/>
          <w:lang w:eastAsia="es-CO"/>
        </w:rPr>
      </w:pPr>
      <w:r w:rsidRPr="00C85A82">
        <w:rPr>
          <w:rFonts w:cs="Arial"/>
          <w:szCs w:val="24"/>
          <w:lang w:eastAsia="es-CO"/>
        </w:rPr>
        <w:t>Para el seguimiento de la medida cautelar impuesta por esta delegatura, se deben tener en cuenta los siguientes aspectos:</w:t>
      </w:r>
    </w:p>
    <w:p w14:paraId="6DF45DDC" w14:textId="19E42F01" w:rsidR="537F86EF" w:rsidRPr="00C85A82" w:rsidRDefault="537F86EF" w:rsidP="00282959">
      <w:pPr>
        <w:spacing w:before="0" w:after="0"/>
        <w:contextualSpacing/>
        <w:jc w:val="both"/>
        <w:rPr>
          <w:rFonts w:cs="Arial"/>
          <w:szCs w:val="24"/>
          <w:lang w:eastAsia="es-CO"/>
        </w:rPr>
      </w:pPr>
    </w:p>
    <w:p w14:paraId="13B6CBE7" w14:textId="30DE4E7E" w:rsidR="00A00309" w:rsidRPr="00C85A82" w:rsidRDefault="0080BF1C" w:rsidP="00282959">
      <w:pPr>
        <w:pStyle w:val="Prrafodelista"/>
        <w:numPr>
          <w:ilvl w:val="0"/>
          <w:numId w:val="17"/>
        </w:numPr>
        <w:spacing w:before="0" w:after="0" w:line="360" w:lineRule="auto"/>
        <w:ind w:left="714" w:hanging="357"/>
        <w:jc w:val="both"/>
        <w:rPr>
          <w:rFonts w:eastAsia="Arial" w:cs="Arial"/>
          <w:szCs w:val="24"/>
          <w:lang w:val="es-ES"/>
        </w:rPr>
      </w:pPr>
      <w:r w:rsidRPr="00C85A82">
        <w:rPr>
          <w:rFonts w:eastAsia="Arial" w:cs="Arial"/>
          <w:b/>
          <w:bCs/>
          <w:szCs w:val="24"/>
          <w:lang w:val="es-ES"/>
        </w:rPr>
        <w:t>Evaluación</w:t>
      </w:r>
      <w:r w:rsidR="22B7284B" w:rsidRPr="00C85A82">
        <w:rPr>
          <w:rFonts w:eastAsia="Arial" w:cs="Arial"/>
          <w:b/>
          <w:bCs/>
          <w:szCs w:val="24"/>
          <w:lang w:val="es-ES"/>
        </w:rPr>
        <w:t>:</w:t>
      </w:r>
      <w:r w:rsidR="22B7284B" w:rsidRPr="00C85A82">
        <w:rPr>
          <w:rFonts w:eastAsia="Arial" w:cs="Arial"/>
          <w:szCs w:val="24"/>
          <w:lang w:val="es-ES"/>
        </w:rPr>
        <w:t xml:space="preserve"> La Delegatura realiza </w:t>
      </w:r>
      <w:r w:rsidR="01BA3518" w:rsidRPr="00C85A82">
        <w:rPr>
          <w:rFonts w:eastAsia="Arial" w:cs="Arial"/>
          <w:szCs w:val="24"/>
          <w:lang w:val="es-ES"/>
        </w:rPr>
        <w:t xml:space="preserve">evaluación de los soportes </w:t>
      </w:r>
      <w:r w:rsidR="73538985" w:rsidRPr="00C85A82">
        <w:rPr>
          <w:rFonts w:eastAsia="Arial" w:cs="Arial"/>
          <w:szCs w:val="24"/>
          <w:lang w:val="es-ES"/>
        </w:rPr>
        <w:t xml:space="preserve">y evidencias </w:t>
      </w:r>
      <w:r w:rsidR="10863959" w:rsidRPr="00C85A82">
        <w:rPr>
          <w:rFonts w:eastAsia="Arial" w:cs="Arial"/>
          <w:szCs w:val="24"/>
          <w:lang w:val="es-ES"/>
        </w:rPr>
        <w:t xml:space="preserve">resultantes </w:t>
      </w:r>
      <w:r w:rsidR="01BA3518" w:rsidRPr="00C85A82">
        <w:rPr>
          <w:rFonts w:eastAsia="Arial" w:cs="Arial"/>
          <w:szCs w:val="24"/>
          <w:lang w:val="es-ES"/>
        </w:rPr>
        <w:t>aportad</w:t>
      </w:r>
      <w:r w:rsidR="52D6E13F" w:rsidRPr="00C85A82">
        <w:rPr>
          <w:rFonts w:eastAsia="Arial" w:cs="Arial"/>
          <w:szCs w:val="24"/>
          <w:lang w:val="es-ES"/>
        </w:rPr>
        <w:t>a</w:t>
      </w:r>
      <w:r w:rsidR="01BA3518" w:rsidRPr="00C85A82">
        <w:rPr>
          <w:rFonts w:eastAsia="Arial" w:cs="Arial"/>
          <w:szCs w:val="24"/>
          <w:lang w:val="es-ES"/>
        </w:rPr>
        <w:t>s</w:t>
      </w:r>
      <w:r w:rsidR="0D08643D" w:rsidRPr="00C85A82">
        <w:rPr>
          <w:rFonts w:eastAsia="Arial" w:cs="Arial"/>
          <w:szCs w:val="24"/>
          <w:lang w:val="es-ES"/>
        </w:rPr>
        <w:t xml:space="preserve"> por el vigilado mediante la “verificación”.</w:t>
      </w:r>
      <w:r w:rsidR="22F0F15C" w:rsidRPr="00C85A82">
        <w:rPr>
          <w:rFonts w:eastAsia="Arial" w:cs="Arial"/>
          <w:szCs w:val="24"/>
          <w:lang w:val="es-ES"/>
        </w:rPr>
        <w:t xml:space="preserve"> </w:t>
      </w:r>
    </w:p>
    <w:p w14:paraId="5D320359" w14:textId="0EEE3719" w:rsidR="00A00309" w:rsidRPr="00C85A82" w:rsidRDefault="22B7284B" w:rsidP="00282959">
      <w:pPr>
        <w:pStyle w:val="Prrafodelista"/>
        <w:numPr>
          <w:ilvl w:val="0"/>
          <w:numId w:val="17"/>
        </w:numPr>
        <w:spacing w:before="0" w:after="0" w:line="360" w:lineRule="auto"/>
        <w:ind w:left="714" w:hanging="357"/>
        <w:jc w:val="both"/>
        <w:rPr>
          <w:rFonts w:eastAsia="Arial" w:cs="Arial"/>
          <w:szCs w:val="24"/>
          <w:lang w:val="es-ES"/>
        </w:rPr>
      </w:pPr>
      <w:r w:rsidRPr="00C85A82">
        <w:rPr>
          <w:rFonts w:eastAsia="Arial" w:cs="Arial"/>
          <w:b/>
          <w:bCs/>
          <w:szCs w:val="24"/>
          <w:lang w:val="es-ES"/>
        </w:rPr>
        <w:t xml:space="preserve">Elaboración de Informe Interno: </w:t>
      </w:r>
      <w:r w:rsidRPr="00C85A82">
        <w:rPr>
          <w:rFonts w:eastAsia="Arial" w:cs="Arial"/>
          <w:szCs w:val="24"/>
          <w:lang w:val="es-ES"/>
        </w:rPr>
        <w:t>Una vez se obtienen los resultados del seguimiento y verificación de la medida cautelar</w:t>
      </w:r>
      <w:r w:rsidR="77466D08" w:rsidRPr="00C85A82">
        <w:rPr>
          <w:rFonts w:eastAsia="Arial" w:cs="Arial"/>
          <w:szCs w:val="24"/>
          <w:lang w:val="es-ES"/>
        </w:rPr>
        <w:t xml:space="preserve"> y el</w:t>
      </w:r>
      <w:r w:rsidR="132648B3" w:rsidRPr="00C85A82">
        <w:rPr>
          <w:rFonts w:eastAsia="Arial" w:cs="Arial"/>
          <w:szCs w:val="24"/>
          <w:lang w:val="es-ES"/>
        </w:rPr>
        <w:t xml:space="preserve"> análisis de los soportes y evidencias,</w:t>
      </w:r>
      <w:r w:rsidRPr="00C85A82">
        <w:rPr>
          <w:rFonts w:eastAsia="Arial" w:cs="Arial"/>
          <w:szCs w:val="24"/>
          <w:lang w:val="es-ES"/>
        </w:rPr>
        <w:t xml:space="preserve"> se procede a la elaboración de un informe interno que documenta los antecedentes, el desarrollo de la medida y los resultados obtenidos. Este informe constituye un insumo fundamental para la toma de decisiones por parte de la Delegatura. En caso de que persistan los riesgos inicialmente identificados, se podrá prorrogar la medida cautelar o iniciar el correspondiente proceso sancionatorio, en algunos casos también puede ser posible identificar otros riesgos y se requiera modificar la medida existente. Si, por el contrario, se evidencia el cumplimiento de las órdenes impartidas y la mitigación del riesgo, se procede con el levantamiento de la medida.</w:t>
      </w:r>
    </w:p>
    <w:p w14:paraId="1A40A30D" w14:textId="085C1539" w:rsidR="0092DBDD" w:rsidRPr="00C85A82" w:rsidRDefault="027C1B22" w:rsidP="00282959">
      <w:pPr>
        <w:pStyle w:val="Prrafodelista"/>
        <w:spacing w:before="0" w:after="0" w:line="360" w:lineRule="auto"/>
        <w:ind w:left="714" w:hanging="357"/>
        <w:jc w:val="both"/>
        <w:rPr>
          <w:rFonts w:eastAsia="Arial" w:cs="Arial"/>
          <w:szCs w:val="24"/>
          <w:lang w:val="es-ES"/>
        </w:rPr>
      </w:pPr>
      <w:r w:rsidRPr="00C85A82">
        <w:rPr>
          <w:rFonts w:eastAsia="Arial" w:cs="Arial"/>
          <w:b/>
          <w:bCs/>
          <w:szCs w:val="24"/>
          <w:lang w:val="es-ES"/>
        </w:rPr>
        <w:t xml:space="preserve">    Nota: </w:t>
      </w:r>
      <w:r w:rsidR="215D75D9" w:rsidRPr="00C85A82">
        <w:rPr>
          <w:rFonts w:eastAsia="Arial" w:cs="Arial"/>
          <w:szCs w:val="24"/>
          <w:lang w:val="es-ES"/>
        </w:rPr>
        <w:t>En</w:t>
      </w:r>
      <w:r w:rsidR="676459E4" w:rsidRPr="00C85A82">
        <w:rPr>
          <w:rFonts w:eastAsia="Arial" w:cs="Arial"/>
          <w:szCs w:val="24"/>
          <w:lang w:val="es-ES"/>
        </w:rPr>
        <w:t xml:space="preserve"> caso de requerirse una prórroga de</w:t>
      </w:r>
      <w:r w:rsidR="0092DBDD" w:rsidRPr="00C85A82">
        <w:rPr>
          <w:rFonts w:eastAsia="Arial" w:cs="Arial"/>
          <w:szCs w:val="24"/>
          <w:lang w:val="es-ES"/>
        </w:rPr>
        <w:t xml:space="preserve"> la Medida Cautelar se realiza mediante acto administrativo sustentando dicha decisión</w:t>
      </w:r>
      <w:r w:rsidR="5E4E27A0" w:rsidRPr="00C85A82">
        <w:rPr>
          <w:rFonts w:eastAsia="Arial" w:cs="Arial"/>
          <w:szCs w:val="24"/>
          <w:lang w:val="es-ES"/>
        </w:rPr>
        <w:t xml:space="preserve"> aprobado y firmado por el Delegado (a).</w:t>
      </w:r>
    </w:p>
    <w:p w14:paraId="6C5D361E" w14:textId="3207C13F" w:rsidR="2909F9B7" w:rsidRPr="00C85A82" w:rsidRDefault="2909F9B7" w:rsidP="00282959">
      <w:pPr>
        <w:pStyle w:val="Prrafodelista"/>
        <w:spacing w:before="0" w:after="0" w:line="360" w:lineRule="auto"/>
        <w:ind w:left="714" w:hanging="357"/>
        <w:jc w:val="both"/>
        <w:rPr>
          <w:rFonts w:eastAsia="Arial" w:cs="Arial"/>
          <w:szCs w:val="24"/>
          <w:lang w:val="es-ES"/>
        </w:rPr>
      </w:pPr>
    </w:p>
    <w:p w14:paraId="7F83A139" w14:textId="0E5FD110" w:rsidR="00A00309" w:rsidRPr="00C85A82" w:rsidRDefault="22B7284B" w:rsidP="00282959">
      <w:pPr>
        <w:pStyle w:val="Prrafodelista"/>
        <w:numPr>
          <w:ilvl w:val="0"/>
          <w:numId w:val="17"/>
        </w:numPr>
        <w:spacing w:before="0" w:after="0" w:line="360" w:lineRule="auto"/>
        <w:ind w:left="714" w:hanging="357"/>
        <w:jc w:val="both"/>
        <w:rPr>
          <w:rFonts w:eastAsia="Arial" w:cs="Arial"/>
          <w:szCs w:val="24"/>
          <w:lang w:val="es-ES"/>
        </w:rPr>
      </w:pPr>
      <w:r w:rsidRPr="00C85A82">
        <w:rPr>
          <w:rFonts w:eastAsia="Arial" w:cs="Arial"/>
          <w:b/>
          <w:bCs/>
          <w:szCs w:val="24"/>
          <w:lang w:val="es-ES"/>
        </w:rPr>
        <w:t>Traslado a DIA por incumplimiento de la Medida Cautelar</w:t>
      </w:r>
      <w:r w:rsidRPr="00C85A82">
        <w:rPr>
          <w:rFonts w:eastAsia="Arial" w:cs="Arial"/>
          <w:szCs w:val="24"/>
          <w:lang w:val="es-ES"/>
        </w:rPr>
        <w:t>:</w:t>
      </w:r>
      <w:r w:rsidR="48DCFAA2" w:rsidRPr="00C85A82">
        <w:rPr>
          <w:rFonts w:eastAsia="Arial" w:cs="Arial"/>
          <w:szCs w:val="24"/>
          <w:lang w:val="es-ES"/>
        </w:rPr>
        <w:t xml:space="preserve"> En caso de incumplimiento de lo dispuesto en la Medida Cautelar, se procederá al traslado a la DIA por el incumplimiento de una o varias órdenes establecidas en el acto administrativo correspondiente (Ley 1949 de 2019, Art. 3, </w:t>
      </w:r>
      <w:proofErr w:type="spellStart"/>
      <w:r w:rsidR="48DCFAA2" w:rsidRPr="00C85A82">
        <w:rPr>
          <w:rFonts w:eastAsia="Arial" w:cs="Arial"/>
          <w:szCs w:val="24"/>
          <w:lang w:val="es-ES"/>
        </w:rPr>
        <w:t>Num</w:t>
      </w:r>
      <w:proofErr w:type="spellEnd"/>
      <w:r w:rsidR="48DCFAA2" w:rsidRPr="00C85A82">
        <w:rPr>
          <w:rFonts w:eastAsia="Arial" w:cs="Arial"/>
          <w:szCs w:val="24"/>
          <w:lang w:val="es-ES"/>
        </w:rPr>
        <w:t xml:space="preserve">. </w:t>
      </w:r>
      <w:r w:rsidR="48DCFAA2" w:rsidRPr="00C85A82">
        <w:rPr>
          <w:rFonts w:eastAsia="Arial" w:cs="Arial"/>
          <w:szCs w:val="24"/>
          <w:lang w:val="es-ES"/>
        </w:rPr>
        <w:lastRenderedPageBreak/>
        <w:t>17). Este traslado no impide que se pueda realizar también por el incumplimiento de cualquier otra orden prevista en la misma ley (Ley 1949 de 2019, Art. 3).</w:t>
      </w:r>
    </w:p>
    <w:p w14:paraId="6806BE36" w14:textId="642461AE" w:rsidR="00A00309" w:rsidRPr="00C85A82" w:rsidRDefault="00A00309" w:rsidP="00CA474E">
      <w:pPr>
        <w:pStyle w:val="Prrafodelista"/>
        <w:spacing w:before="0" w:after="0" w:line="360" w:lineRule="auto"/>
        <w:ind w:left="357"/>
        <w:jc w:val="both"/>
        <w:rPr>
          <w:rFonts w:eastAsia="Arial" w:cs="Arial"/>
          <w:szCs w:val="24"/>
          <w:lang w:val="es-ES"/>
        </w:rPr>
      </w:pPr>
    </w:p>
    <w:p w14:paraId="65BC02EB" w14:textId="77A23E26" w:rsidR="00A00309" w:rsidRPr="00C85A82" w:rsidRDefault="22B7284B" w:rsidP="00CA474E">
      <w:pPr>
        <w:pStyle w:val="Prrafodelista"/>
        <w:numPr>
          <w:ilvl w:val="0"/>
          <w:numId w:val="17"/>
        </w:numPr>
        <w:spacing w:before="0" w:after="0" w:line="360" w:lineRule="auto"/>
        <w:ind w:left="714" w:hanging="357"/>
        <w:jc w:val="both"/>
        <w:rPr>
          <w:rFonts w:eastAsia="Arial" w:cs="Arial"/>
          <w:szCs w:val="24"/>
          <w:lang w:val="es-ES"/>
        </w:rPr>
      </w:pPr>
      <w:r w:rsidRPr="00C85A82">
        <w:rPr>
          <w:rFonts w:eastAsia="Arial" w:cs="Arial"/>
          <w:b/>
          <w:bCs/>
          <w:szCs w:val="24"/>
          <w:lang w:val="es-ES"/>
        </w:rPr>
        <w:t xml:space="preserve">Levantamiento de la Medida Cautelar: </w:t>
      </w:r>
      <w:r w:rsidRPr="00C85A82">
        <w:rPr>
          <w:rFonts w:eastAsia="Arial" w:cs="Arial"/>
          <w:szCs w:val="24"/>
          <w:lang w:val="es-ES"/>
        </w:rPr>
        <w:t xml:space="preserve">Una vez realizado el análisis del informe interno y tomada la decisión por parte del </w:t>
      </w:r>
      <w:bookmarkStart w:id="25" w:name="_Int_arv1Pjnm"/>
      <w:r w:rsidRPr="00C85A82">
        <w:rPr>
          <w:rFonts w:eastAsia="Arial" w:cs="Arial"/>
          <w:szCs w:val="24"/>
          <w:lang w:val="es-ES"/>
        </w:rPr>
        <w:t>Delegado</w:t>
      </w:r>
      <w:bookmarkEnd w:id="25"/>
      <w:r w:rsidR="6E068E43" w:rsidRPr="00C85A82">
        <w:rPr>
          <w:rFonts w:eastAsia="Arial" w:cs="Arial"/>
          <w:szCs w:val="24"/>
          <w:lang w:val="es-ES"/>
        </w:rPr>
        <w:t xml:space="preserve"> (a)</w:t>
      </w:r>
      <w:r w:rsidRPr="00C85A82">
        <w:rPr>
          <w:rFonts w:eastAsia="Arial" w:cs="Arial"/>
          <w:szCs w:val="24"/>
          <w:lang w:val="es-ES"/>
        </w:rPr>
        <w:t>, se procede a la elaboración del acto administrativo mediante el cual se ordena el levantamiento de la medida cautelar. Este documento debe contener la justificación técnica y jurídica de la medida impuesta, así como la evaluación detallada del cumplimiento de las obligaciones específicas por parte del vigilado, considerando las circunstancias de tiempo, modo y lugar</w:t>
      </w:r>
      <w:r w:rsidR="31163659" w:rsidRPr="00C85A82">
        <w:rPr>
          <w:rFonts w:eastAsia="Arial" w:cs="Arial"/>
          <w:szCs w:val="24"/>
          <w:lang w:val="es-ES"/>
        </w:rPr>
        <w:t xml:space="preserve">, aprobado y firmado por el Delegado (a). </w:t>
      </w:r>
      <w:r w:rsidRPr="00C85A82">
        <w:rPr>
          <w:rFonts w:eastAsia="Arial" w:cs="Arial"/>
          <w:szCs w:val="24"/>
          <w:lang w:val="es-ES"/>
        </w:rPr>
        <w:t>Posteriormente, el acto administrativo es notificado formalmente al vigilado, ya sea por medios electrónicos o físicos.</w:t>
      </w:r>
    </w:p>
    <w:p w14:paraId="23C1896C" w14:textId="77777777" w:rsidR="001D00CB" w:rsidRPr="00C85A82" w:rsidRDefault="001D00CB" w:rsidP="00CA474E">
      <w:pPr>
        <w:spacing w:before="0" w:after="0"/>
        <w:rPr>
          <w:rFonts w:cs="Arial"/>
          <w:szCs w:val="24"/>
          <w:lang w:eastAsia="es-CO"/>
        </w:rPr>
      </w:pPr>
    </w:p>
    <w:p w14:paraId="46172C88" w14:textId="77777777" w:rsidR="00BA7C48" w:rsidRPr="00C85A82" w:rsidRDefault="00BA7C48" w:rsidP="00CA474E">
      <w:pPr>
        <w:spacing w:before="0" w:after="0"/>
        <w:rPr>
          <w:rFonts w:cs="Arial"/>
          <w:szCs w:val="24"/>
          <w:lang w:eastAsia="es-CO"/>
        </w:rPr>
      </w:pPr>
    </w:p>
    <w:tbl>
      <w:tblPr>
        <w:tblStyle w:val="Tablaconcuadrcula"/>
        <w:tblW w:w="9434" w:type="dxa"/>
        <w:tblLook w:val="04A0" w:firstRow="1" w:lastRow="0" w:firstColumn="1" w:lastColumn="0" w:noHBand="0" w:noVBand="1"/>
      </w:tblPr>
      <w:tblGrid>
        <w:gridCol w:w="972"/>
        <w:gridCol w:w="2274"/>
        <w:gridCol w:w="972"/>
        <w:gridCol w:w="2114"/>
        <w:gridCol w:w="972"/>
        <w:gridCol w:w="2130"/>
      </w:tblGrid>
      <w:tr w:rsidR="00D854DB" w:rsidRPr="00C85A82" w14:paraId="77E9D61D" w14:textId="77777777" w:rsidTr="00DA01DA">
        <w:trPr>
          <w:trHeight w:val="259"/>
        </w:trPr>
        <w:tc>
          <w:tcPr>
            <w:tcW w:w="9434" w:type="dxa"/>
            <w:gridSpan w:val="6"/>
            <w:shd w:val="clear" w:color="auto" w:fill="32B4A8"/>
            <w:vAlign w:val="bottom"/>
          </w:tcPr>
          <w:p w14:paraId="3EE525D9" w14:textId="77777777" w:rsidR="00D854DB" w:rsidRPr="00C85A82" w:rsidRDefault="00D854DB" w:rsidP="00CA474E">
            <w:pPr>
              <w:spacing w:before="0" w:after="0"/>
              <w:jc w:val="center"/>
              <w:rPr>
                <w:rFonts w:cs="Arial"/>
                <w:b/>
                <w:bCs/>
                <w:szCs w:val="24"/>
              </w:rPr>
            </w:pPr>
            <w:r w:rsidRPr="00C85A82">
              <w:rPr>
                <w:rFonts w:cs="Arial"/>
                <w:b/>
                <w:bCs/>
                <w:szCs w:val="24"/>
              </w:rPr>
              <w:t>Control de cambios</w:t>
            </w:r>
          </w:p>
        </w:tc>
      </w:tr>
      <w:tr w:rsidR="00CA4097" w:rsidRPr="00C85A82" w14:paraId="3E4D6801" w14:textId="77777777" w:rsidTr="008C3C7D">
        <w:trPr>
          <w:trHeight w:val="222"/>
        </w:trPr>
        <w:tc>
          <w:tcPr>
            <w:tcW w:w="3246" w:type="dxa"/>
            <w:gridSpan w:val="2"/>
            <w:shd w:val="clear" w:color="auto" w:fill="32B4A8"/>
            <w:vAlign w:val="bottom"/>
          </w:tcPr>
          <w:p w14:paraId="60C80008" w14:textId="77777777" w:rsidR="00D854DB" w:rsidRPr="00C85A82" w:rsidRDefault="00D854DB" w:rsidP="00F23B51">
            <w:pPr>
              <w:spacing w:before="0" w:after="0"/>
              <w:jc w:val="center"/>
              <w:rPr>
                <w:rFonts w:cs="Arial"/>
                <w:b/>
                <w:bCs/>
                <w:szCs w:val="24"/>
              </w:rPr>
            </w:pPr>
            <w:r w:rsidRPr="00C85A82">
              <w:rPr>
                <w:rFonts w:cs="Arial"/>
                <w:b/>
                <w:bCs/>
                <w:szCs w:val="24"/>
              </w:rPr>
              <w:t>Elaboró</w:t>
            </w:r>
          </w:p>
        </w:tc>
        <w:tc>
          <w:tcPr>
            <w:tcW w:w="3086" w:type="dxa"/>
            <w:gridSpan w:val="2"/>
            <w:shd w:val="clear" w:color="auto" w:fill="32B4A8"/>
            <w:vAlign w:val="bottom"/>
          </w:tcPr>
          <w:p w14:paraId="73B62984" w14:textId="77777777" w:rsidR="00D854DB" w:rsidRPr="00C85A82" w:rsidRDefault="00D854DB" w:rsidP="00F23B51">
            <w:pPr>
              <w:spacing w:before="0" w:after="0"/>
              <w:jc w:val="center"/>
              <w:rPr>
                <w:rFonts w:cs="Arial"/>
                <w:b/>
                <w:bCs/>
                <w:szCs w:val="24"/>
              </w:rPr>
            </w:pPr>
            <w:r w:rsidRPr="00C85A82">
              <w:rPr>
                <w:rFonts w:cs="Arial"/>
                <w:b/>
                <w:bCs/>
                <w:szCs w:val="24"/>
              </w:rPr>
              <w:t>Revisó</w:t>
            </w:r>
          </w:p>
        </w:tc>
        <w:tc>
          <w:tcPr>
            <w:tcW w:w="3102" w:type="dxa"/>
            <w:gridSpan w:val="2"/>
            <w:shd w:val="clear" w:color="auto" w:fill="32B4A8"/>
            <w:vAlign w:val="bottom"/>
          </w:tcPr>
          <w:p w14:paraId="2E639B66" w14:textId="77777777" w:rsidR="00D854DB" w:rsidRPr="00C85A82" w:rsidRDefault="00D854DB" w:rsidP="00F23B51">
            <w:pPr>
              <w:spacing w:before="0" w:after="0"/>
              <w:jc w:val="center"/>
              <w:rPr>
                <w:rFonts w:cs="Arial"/>
                <w:b/>
                <w:bCs/>
                <w:szCs w:val="24"/>
              </w:rPr>
            </w:pPr>
            <w:r w:rsidRPr="00C85A82">
              <w:rPr>
                <w:rFonts w:cs="Arial"/>
                <w:b/>
                <w:bCs/>
                <w:szCs w:val="24"/>
              </w:rPr>
              <w:t>Aprobó</w:t>
            </w:r>
          </w:p>
        </w:tc>
      </w:tr>
      <w:tr w:rsidR="00B4290F" w:rsidRPr="00C85A82" w14:paraId="3621703C" w14:textId="77777777" w:rsidTr="008C3C7D">
        <w:trPr>
          <w:trHeight w:val="721"/>
        </w:trPr>
        <w:tc>
          <w:tcPr>
            <w:tcW w:w="972" w:type="dxa"/>
            <w:vAlign w:val="center"/>
          </w:tcPr>
          <w:p w14:paraId="3A9BC0EF" w14:textId="77777777" w:rsidR="00B4290F" w:rsidRPr="00E67E53" w:rsidRDefault="00B4290F" w:rsidP="00C91D18">
            <w:pPr>
              <w:spacing w:before="0" w:after="0"/>
              <w:rPr>
                <w:rFonts w:cs="Arial"/>
                <w:b/>
                <w:bCs/>
                <w:sz w:val="20"/>
                <w:szCs w:val="20"/>
              </w:rPr>
            </w:pPr>
            <w:r w:rsidRPr="00E67E53">
              <w:rPr>
                <w:rFonts w:cs="Arial"/>
                <w:b/>
                <w:bCs/>
                <w:sz w:val="20"/>
                <w:szCs w:val="20"/>
              </w:rPr>
              <w:t>Nombre</w:t>
            </w:r>
          </w:p>
        </w:tc>
        <w:tc>
          <w:tcPr>
            <w:tcW w:w="2274" w:type="dxa"/>
            <w:vAlign w:val="center"/>
          </w:tcPr>
          <w:p w14:paraId="478B579A" w14:textId="2DE792C3" w:rsidR="00B4290F" w:rsidRPr="00E67E53" w:rsidRDefault="00B4290F" w:rsidP="00C91D18">
            <w:pPr>
              <w:spacing w:before="0" w:after="0" w:line="240" w:lineRule="auto"/>
              <w:rPr>
                <w:rFonts w:eastAsia="Arial" w:cs="Arial"/>
                <w:sz w:val="20"/>
                <w:szCs w:val="20"/>
                <w:lang w:val="es-ES"/>
              </w:rPr>
            </w:pPr>
            <w:r w:rsidRPr="00E67E53">
              <w:rPr>
                <w:rFonts w:eastAsia="Arial" w:cs="Arial"/>
                <w:sz w:val="20"/>
                <w:szCs w:val="20"/>
                <w:lang w:val="es-ES"/>
              </w:rPr>
              <w:t xml:space="preserve">Yamile González Restrepo </w:t>
            </w:r>
          </w:p>
        </w:tc>
        <w:tc>
          <w:tcPr>
            <w:tcW w:w="972" w:type="dxa"/>
            <w:vMerge w:val="restart"/>
            <w:vAlign w:val="center"/>
          </w:tcPr>
          <w:p w14:paraId="7711024E" w14:textId="77777777" w:rsidR="00B4290F" w:rsidRPr="00E67E53" w:rsidRDefault="00B4290F" w:rsidP="00C91D18">
            <w:pPr>
              <w:spacing w:before="0" w:after="0"/>
              <w:rPr>
                <w:rFonts w:cs="Arial"/>
                <w:sz w:val="20"/>
                <w:szCs w:val="20"/>
              </w:rPr>
            </w:pPr>
            <w:r w:rsidRPr="00E67E53">
              <w:rPr>
                <w:rFonts w:cs="Arial"/>
                <w:b/>
                <w:bCs/>
                <w:sz w:val="20"/>
                <w:szCs w:val="20"/>
              </w:rPr>
              <w:t>Nombre</w:t>
            </w:r>
          </w:p>
        </w:tc>
        <w:tc>
          <w:tcPr>
            <w:tcW w:w="2114" w:type="dxa"/>
            <w:vMerge w:val="restart"/>
            <w:vAlign w:val="center"/>
          </w:tcPr>
          <w:p w14:paraId="45F66A40" w14:textId="16DDCC3C" w:rsidR="00B4290F" w:rsidRPr="00E67E53" w:rsidRDefault="00B4290F" w:rsidP="00C91D18">
            <w:pPr>
              <w:spacing w:before="0" w:after="0" w:line="240" w:lineRule="auto"/>
              <w:rPr>
                <w:rFonts w:eastAsia="Arial" w:cs="Arial"/>
                <w:sz w:val="20"/>
                <w:szCs w:val="20"/>
                <w:lang w:val="es-ES"/>
              </w:rPr>
            </w:pPr>
            <w:r w:rsidRPr="00E67E53">
              <w:rPr>
                <w:rFonts w:eastAsia="Arial" w:cs="Arial"/>
                <w:sz w:val="20"/>
                <w:szCs w:val="20"/>
                <w:lang w:val="es-ES"/>
              </w:rPr>
              <w:t xml:space="preserve">Sandra Milena Medina Martínez  </w:t>
            </w:r>
          </w:p>
        </w:tc>
        <w:tc>
          <w:tcPr>
            <w:tcW w:w="972" w:type="dxa"/>
            <w:vMerge w:val="restart"/>
            <w:vAlign w:val="center"/>
          </w:tcPr>
          <w:p w14:paraId="249E126F" w14:textId="77777777" w:rsidR="00B4290F" w:rsidRPr="00E67E53" w:rsidRDefault="00B4290F" w:rsidP="00C91D18">
            <w:pPr>
              <w:spacing w:before="0" w:after="0"/>
              <w:rPr>
                <w:rFonts w:cs="Arial"/>
                <w:sz w:val="20"/>
                <w:szCs w:val="20"/>
              </w:rPr>
            </w:pPr>
            <w:r w:rsidRPr="00E67E53">
              <w:rPr>
                <w:rFonts w:cs="Arial"/>
                <w:b/>
                <w:bCs/>
                <w:sz w:val="20"/>
                <w:szCs w:val="20"/>
              </w:rPr>
              <w:t>Nombre</w:t>
            </w:r>
          </w:p>
        </w:tc>
        <w:tc>
          <w:tcPr>
            <w:tcW w:w="2130" w:type="dxa"/>
            <w:vMerge w:val="restart"/>
            <w:vAlign w:val="center"/>
          </w:tcPr>
          <w:p w14:paraId="0EC3B317" w14:textId="737E8ACC" w:rsidR="00B4290F" w:rsidRPr="00E67E53" w:rsidRDefault="00B4290F" w:rsidP="00C91D18">
            <w:pPr>
              <w:spacing w:before="0" w:after="0" w:line="240" w:lineRule="auto"/>
              <w:rPr>
                <w:rFonts w:eastAsia="Arial" w:cs="Arial"/>
                <w:sz w:val="20"/>
                <w:szCs w:val="20"/>
                <w:lang w:val="es-ES"/>
              </w:rPr>
            </w:pPr>
            <w:r w:rsidRPr="00E67E53">
              <w:rPr>
                <w:rFonts w:eastAsia="Arial" w:cs="Arial"/>
                <w:sz w:val="20"/>
                <w:szCs w:val="20"/>
                <w:lang w:val="es-ES"/>
              </w:rPr>
              <w:t>Yulieth López Retamoso</w:t>
            </w:r>
          </w:p>
        </w:tc>
      </w:tr>
      <w:tr w:rsidR="00B4290F" w:rsidRPr="00C85A82" w14:paraId="1FE351F6" w14:textId="77777777" w:rsidTr="008C3C7D">
        <w:trPr>
          <w:trHeight w:val="362"/>
        </w:trPr>
        <w:tc>
          <w:tcPr>
            <w:tcW w:w="972" w:type="dxa"/>
            <w:vAlign w:val="center"/>
          </w:tcPr>
          <w:p w14:paraId="28AB36A7" w14:textId="484AA81B" w:rsidR="00B4290F" w:rsidRPr="00E67E53" w:rsidRDefault="00B4290F" w:rsidP="00C91D18">
            <w:pPr>
              <w:spacing w:before="0" w:after="0"/>
              <w:rPr>
                <w:rFonts w:cs="Arial"/>
                <w:b/>
                <w:bCs/>
                <w:sz w:val="20"/>
                <w:szCs w:val="20"/>
              </w:rPr>
            </w:pPr>
            <w:r w:rsidRPr="00E67E53">
              <w:rPr>
                <w:rFonts w:cs="Arial"/>
                <w:b/>
                <w:bCs/>
                <w:sz w:val="20"/>
                <w:szCs w:val="20"/>
              </w:rPr>
              <w:t>Cargo</w:t>
            </w:r>
          </w:p>
        </w:tc>
        <w:tc>
          <w:tcPr>
            <w:tcW w:w="2274" w:type="dxa"/>
            <w:vAlign w:val="center"/>
          </w:tcPr>
          <w:p w14:paraId="4B5C60FC" w14:textId="7FC2AFA7" w:rsidR="00B4290F" w:rsidRPr="00E67E53" w:rsidRDefault="00B4290F" w:rsidP="00C91D18">
            <w:pPr>
              <w:spacing w:before="0" w:after="0" w:line="276" w:lineRule="auto"/>
              <w:rPr>
                <w:rFonts w:eastAsia="Arial" w:cs="Arial"/>
                <w:sz w:val="20"/>
                <w:szCs w:val="20"/>
                <w:lang w:val="es-ES"/>
              </w:rPr>
            </w:pPr>
            <w:r w:rsidRPr="00E67E53">
              <w:rPr>
                <w:rFonts w:eastAsia="Arial" w:cs="Arial"/>
                <w:sz w:val="20"/>
                <w:szCs w:val="20"/>
                <w:lang w:val="es-ES"/>
              </w:rPr>
              <w:t xml:space="preserve">Contratista - </w:t>
            </w:r>
            <w:r w:rsidR="006516E5" w:rsidRPr="00E67E53">
              <w:rPr>
                <w:rFonts w:eastAsia="Arial" w:cs="Arial"/>
                <w:sz w:val="20"/>
                <w:szCs w:val="20"/>
              </w:rPr>
              <w:t xml:space="preserve">Delegatura </w:t>
            </w:r>
            <w:r w:rsidRPr="00E67E53">
              <w:rPr>
                <w:rFonts w:eastAsia="Arial" w:cs="Arial"/>
                <w:sz w:val="20"/>
                <w:szCs w:val="20"/>
                <w:lang w:val="es-ES"/>
              </w:rPr>
              <w:t>para Prestadores de Servicios de Salud</w:t>
            </w:r>
          </w:p>
        </w:tc>
        <w:tc>
          <w:tcPr>
            <w:tcW w:w="972" w:type="dxa"/>
            <w:vMerge/>
            <w:vAlign w:val="center"/>
          </w:tcPr>
          <w:p w14:paraId="320185DB" w14:textId="12861F2C" w:rsidR="00B4290F" w:rsidRPr="00E67E53" w:rsidRDefault="00B4290F" w:rsidP="00C91D18">
            <w:pPr>
              <w:spacing w:before="0" w:after="0"/>
              <w:rPr>
                <w:rFonts w:cs="Arial"/>
                <w:b/>
                <w:bCs/>
                <w:sz w:val="20"/>
                <w:szCs w:val="20"/>
              </w:rPr>
            </w:pPr>
          </w:p>
        </w:tc>
        <w:tc>
          <w:tcPr>
            <w:tcW w:w="2114" w:type="dxa"/>
            <w:vMerge/>
            <w:vAlign w:val="center"/>
          </w:tcPr>
          <w:p w14:paraId="7F78E205" w14:textId="3417DD00" w:rsidR="00B4290F" w:rsidRPr="00E67E53" w:rsidRDefault="00B4290F" w:rsidP="00C91D18">
            <w:pPr>
              <w:spacing w:before="0" w:after="0" w:line="240" w:lineRule="auto"/>
              <w:rPr>
                <w:rFonts w:eastAsia="Arial" w:cs="Arial"/>
                <w:sz w:val="20"/>
                <w:szCs w:val="20"/>
                <w:lang w:val="es-ES"/>
              </w:rPr>
            </w:pPr>
          </w:p>
        </w:tc>
        <w:tc>
          <w:tcPr>
            <w:tcW w:w="972" w:type="dxa"/>
            <w:vMerge/>
            <w:vAlign w:val="center"/>
          </w:tcPr>
          <w:p w14:paraId="5B83D43F" w14:textId="4921E340" w:rsidR="00B4290F" w:rsidRPr="00E67E53" w:rsidRDefault="00B4290F" w:rsidP="00C91D18">
            <w:pPr>
              <w:spacing w:before="0" w:after="0"/>
              <w:rPr>
                <w:rFonts w:cs="Arial"/>
                <w:b/>
                <w:bCs/>
                <w:sz w:val="20"/>
                <w:szCs w:val="20"/>
              </w:rPr>
            </w:pPr>
          </w:p>
        </w:tc>
        <w:tc>
          <w:tcPr>
            <w:tcW w:w="2130" w:type="dxa"/>
            <w:vMerge/>
            <w:vAlign w:val="center"/>
          </w:tcPr>
          <w:p w14:paraId="6B726D98" w14:textId="3826F215" w:rsidR="00B4290F" w:rsidRPr="00E67E53" w:rsidRDefault="00B4290F" w:rsidP="00C91D18">
            <w:pPr>
              <w:spacing w:before="0" w:after="0" w:line="240" w:lineRule="auto"/>
              <w:jc w:val="both"/>
              <w:rPr>
                <w:rFonts w:eastAsia="Arial" w:cs="Arial"/>
                <w:sz w:val="20"/>
                <w:szCs w:val="20"/>
                <w:lang w:val="es-ES"/>
              </w:rPr>
            </w:pPr>
          </w:p>
        </w:tc>
      </w:tr>
      <w:tr w:rsidR="00B4290F" w:rsidRPr="00C85A82" w14:paraId="5FCC642A" w14:textId="77777777" w:rsidTr="008C3C7D">
        <w:trPr>
          <w:trHeight w:val="362"/>
        </w:trPr>
        <w:tc>
          <w:tcPr>
            <w:tcW w:w="972" w:type="dxa"/>
            <w:vAlign w:val="center"/>
          </w:tcPr>
          <w:p w14:paraId="22B68D1D" w14:textId="67B5EBCD" w:rsidR="00B4290F" w:rsidRPr="00E67E53" w:rsidRDefault="00B4290F" w:rsidP="00C91D18">
            <w:pPr>
              <w:spacing w:before="0" w:after="0"/>
              <w:rPr>
                <w:rFonts w:cs="Arial"/>
                <w:b/>
                <w:bCs/>
                <w:sz w:val="20"/>
                <w:szCs w:val="20"/>
              </w:rPr>
            </w:pPr>
            <w:r w:rsidRPr="00E67E53">
              <w:rPr>
                <w:rFonts w:cs="Arial"/>
                <w:b/>
                <w:bCs/>
                <w:sz w:val="20"/>
                <w:szCs w:val="20"/>
              </w:rPr>
              <w:t>Nombre</w:t>
            </w:r>
          </w:p>
        </w:tc>
        <w:tc>
          <w:tcPr>
            <w:tcW w:w="2274" w:type="dxa"/>
            <w:vAlign w:val="center"/>
          </w:tcPr>
          <w:p w14:paraId="505043F6" w14:textId="5D053480" w:rsidR="00B4290F" w:rsidRPr="00E67E53" w:rsidRDefault="00B4290F" w:rsidP="00C91D18">
            <w:pPr>
              <w:spacing w:before="0" w:after="0" w:line="276" w:lineRule="auto"/>
              <w:rPr>
                <w:rFonts w:eastAsia="Arial" w:cs="Arial"/>
                <w:sz w:val="20"/>
                <w:szCs w:val="20"/>
                <w:lang w:val="es-ES"/>
              </w:rPr>
            </w:pPr>
            <w:r w:rsidRPr="00E67E53">
              <w:rPr>
                <w:rFonts w:eastAsia="Arial" w:cs="Arial"/>
                <w:sz w:val="20"/>
                <w:szCs w:val="20"/>
                <w:lang w:val="es-ES"/>
              </w:rPr>
              <w:t xml:space="preserve">Vivian Cristina Porras Escobar </w:t>
            </w:r>
          </w:p>
        </w:tc>
        <w:tc>
          <w:tcPr>
            <w:tcW w:w="972" w:type="dxa"/>
            <w:vMerge w:val="restart"/>
            <w:vAlign w:val="center"/>
          </w:tcPr>
          <w:p w14:paraId="324C1793" w14:textId="2A12575A"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114" w:type="dxa"/>
            <w:vMerge w:val="restart"/>
            <w:vAlign w:val="center"/>
          </w:tcPr>
          <w:p w14:paraId="2C3128C3" w14:textId="5CAFD5E5" w:rsidR="00B4290F" w:rsidRPr="00E67E53" w:rsidRDefault="00B4290F" w:rsidP="00B4290F">
            <w:pPr>
              <w:spacing w:before="0" w:after="0" w:line="240" w:lineRule="auto"/>
              <w:rPr>
                <w:rFonts w:eastAsia="Arial" w:cs="Arial"/>
                <w:sz w:val="20"/>
                <w:szCs w:val="20"/>
                <w:lang w:val="es-ES"/>
              </w:rPr>
            </w:pPr>
            <w:r w:rsidRPr="00E67E53">
              <w:rPr>
                <w:rFonts w:eastAsia="Arial" w:cs="Arial"/>
                <w:sz w:val="20"/>
                <w:szCs w:val="20"/>
                <w:lang w:val="es-ES"/>
              </w:rPr>
              <w:t>Directora de IV para Prestadores de Servicios de Salud (E)</w:t>
            </w:r>
          </w:p>
        </w:tc>
        <w:tc>
          <w:tcPr>
            <w:tcW w:w="972" w:type="dxa"/>
            <w:vMerge w:val="restart"/>
            <w:vAlign w:val="center"/>
          </w:tcPr>
          <w:p w14:paraId="74F589D1" w14:textId="3D30B50C"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130" w:type="dxa"/>
            <w:vMerge w:val="restart"/>
            <w:vAlign w:val="center"/>
          </w:tcPr>
          <w:p w14:paraId="0AB513FC" w14:textId="490ABC99" w:rsidR="00B4290F" w:rsidRPr="00E67E53" w:rsidRDefault="00B4290F" w:rsidP="00B4290F">
            <w:pPr>
              <w:spacing w:before="0" w:after="0" w:line="240" w:lineRule="auto"/>
              <w:jc w:val="both"/>
              <w:rPr>
                <w:rFonts w:eastAsia="Arial" w:cs="Arial"/>
                <w:sz w:val="20"/>
                <w:szCs w:val="20"/>
                <w:lang w:val="es-ES"/>
              </w:rPr>
            </w:pPr>
            <w:r w:rsidRPr="00E67E53">
              <w:rPr>
                <w:rFonts w:eastAsia="Arial" w:cs="Arial"/>
                <w:sz w:val="20"/>
                <w:szCs w:val="20"/>
                <w:lang w:val="es-ES"/>
              </w:rPr>
              <w:t xml:space="preserve">Asesora - </w:t>
            </w:r>
            <w:r w:rsidR="006516E5" w:rsidRPr="00E67E53">
              <w:rPr>
                <w:rFonts w:eastAsia="Arial" w:cs="Arial"/>
                <w:sz w:val="20"/>
                <w:szCs w:val="20"/>
              </w:rPr>
              <w:t xml:space="preserve">Delegatura </w:t>
            </w:r>
            <w:r w:rsidRPr="00E67E53">
              <w:rPr>
                <w:rFonts w:eastAsia="Arial" w:cs="Arial"/>
                <w:sz w:val="20"/>
                <w:szCs w:val="20"/>
                <w:lang w:val="es-ES"/>
              </w:rPr>
              <w:t>para Prestadores de Servicios de Salud</w:t>
            </w:r>
          </w:p>
        </w:tc>
      </w:tr>
      <w:tr w:rsidR="00B4290F" w:rsidRPr="00C85A82" w14:paraId="0F392DA0" w14:textId="77777777" w:rsidTr="008C3C7D">
        <w:trPr>
          <w:trHeight w:val="362"/>
        </w:trPr>
        <w:tc>
          <w:tcPr>
            <w:tcW w:w="972" w:type="dxa"/>
            <w:vAlign w:val="center"/>
          </w:tcPr>
          <w:p w14:paraId="4ABD3898" w14:textId="4923F6B5"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274" w:type="dxa"/>
            <w:vAlign w:val="center"/>
          </w:tcPr>
          <w:p w14:paraId="583109EA" w14:textId="3710C748" w:rsidR="00B4290F" w:rsidRPr="00E67E53" w:rsidRDefault="00B4290F" w:rsidP="00B4290F">
            <w:pPr>
              <w:spacing w:before="0" w:after="0" w:line="276" w:lineRule="auto"/>
              <w:rPr>
                <w:rFonts w:eastAsia="Arial" w:cs="Arial"/>
                <w:sz w:val="20"/>
                <w:szCs w:val="20"/>
                <w:lang w:val="es-ES"/>
              </w:rPr>
            </w:pPr>
            <w:r w:rsidRPr="00E67E53">
              <w:rPr>
                <w:rFonts w:eastAsia="Arial" w:cs="Arial"/>
                <w:sz w:val="20"/>
                <w:szCs w:val="20"/>
                <w:lang w:val="es-ES"/>
              </w:rPr>
              <w:t xml:space="preserve">Profesional especializado </w:t>
            </w:r>
            <w:r w:rsidR="006516E5" w:rsidRPr="00E67E53">
              <w:rPr>
                <w:rFonts w:eastAsia="Arial" w:cs="Arial"/>
                <w:sz w:val="20"/>
                <w:szCs w:val="20"/>
              </w:rPr>
              <w:t xml:space="preserve">Delegatura </w:t>
            </w:r>
            <w:r w:rsidRPr="00E67E53">
              <w:rPr>
                <w:rFonts w:eastAsia="Arial" w:cs="Arial"/>
                <w:sz w:val="20"/>
                <w:szCs w:val="20"/>
                <w:lang w:val="es-ES"/>
              </w:rPr>
              <w:t>para Prestadores de Servicios de Salud</w:t>
            </w:r>
          </w:p>
        </w:tc>
        <w:tc>
          <w:tcPr>
            <w:tcW w:w="972" w:type="dxa"/>
            <w:vMerge/>
            <w:vAlign w:val="center"/>
          </w:tcPr>
          <w:p w14:paraId="6C564905" w14:textId="07CC29CF" w:rsidR="00B4290F" w:rsidRPr="00E67E53" w:rsidRDefault="00B4290F" w:rsidP="00B4290F">
            <w:pPr>
              <w:spacing w:before="0" w:after="0"/>
              <w:rPr>
                <w:rFonts w:cs="Arial"/>
                <w:b/>
                <w:bCs/>
                <w:sz w:val="20"/>
                <w:szCs w:val="20"/>
              </w:rPr>
            </w:pPr>
          </w:p>
        </w:tc>
        <w:tc>
          <w:tcPr>
            <w:tcW w:w="2114" w:type="dxa"/>
            <w:vMerge/>
            <w:vAlign w:val="center"/>
          </w:tcPr>
          <w:p w14:paraId="453C3E0D" w14:textId="236CFCF3" w:rsidR="00B4290F" w:rsidRPr="00E67E53" w:rsidRDefault="00B4290F" w:rsidP="00B4290F">
            <w:pPr>
              <w:spacing w:before="0" w:after="0" w:line="240" w:lineRule="auto"/>
              <w:rPr>
                <w:rFonts w:eastAsia="Arial" w:cs="Arial"/>
                <w:sz w:val="20"/>
                <w:szCs w:val="20"/>
                <w:lang w:val="es-ES"/>
              </w:rPr>
            </w:pPr>
          </w:p>
        </w:tc>
        <w:tc>
          <w:tcPr>
            <w:tcW w:w="972" w:type="dxa"/>
            <w:vMerge/>
            <w:vAlign w:val="center"/>
          </w:tcPr>
          <w:p w14:paraId="33254EAB" w14:textId="0AD20C3A" w:rsidR="00B4290F" w:rsidRPr="00E67E53" w:rsidRDefault="00B4290F" w:rsidP="00B4290F">
            <w:pPr>
              <w:spacing w:before="0" w:after="0"/>
              <w:rPr>
                <w:rFonts w:cs="Arial"/>
                <w:b/>
                <w:bCs/>
                <w:sz w:val="20"/>
                <w:szCs w:val="20"/>
              </w:rPr>
            </w:pPr>
          </w:p>
        </w:tc>
        <w:tc>
          <w:tcPr>
            <w:tcW w:w="2130" w:type="dxa"/>
            <w:vMerge/>
            <w:vAlign w:val="center"/>
          </w:tcPr>
          <w:p w14:paraId="3947B6B6" w14:textId="4D248B7A" w:rsidR="00B4290F" w:rsidRPr="00E67E53" w:rsidRDefault="00B4290F" w:rsidP="00B4290F">
            <w:pPr>
              <w:spacing w:before="0" w:after="0" w:line="240" w:lineRule="auto"/>
              <w:jc w:val="both"/>
              <w:rPr>
                <w:rFonts w:eastAsia="Arial" w:cs="Arial"/>
                <w:sz w:val="20"/>
                <w:szCs w:val="20"/>
                <w:lang w:val="es-ES"/>
              </w:rPr>
            </w:pPr>
          </w:p>
        </w:tc>
      </w:tr>
      <w:tr w:rsidR="00E67E53" w:rsidRPr="00C85A82" w14:paraId="3B0901BD" w14:textId="77777777" w:rsidTr="008C3C7D">
        <w:trPr>
          <w:trHeight w:val="362"/>
        </w:trPr>
        <w:tc>
          <w:tcPr>
            <w:tcW w:w="972" w:type="dxa"/>
            <w:vAlign w:val="center"/>
          </w:tcPr>
          <w:p w14:paraId="7633E4FD" w14:textId="66115287" w:rsidR="00B4290F" w:rsidRPr="00E67E53" w:rsidRDefault="00B4290F" w:rsidP="00B4290F">
            <w:pPr>
              <w:spacing w:before="0" w:after="0"/>
              <w:rPr>
                <w:rFonts w:cs="Arial"/>
                <w:b/>
                <w:bCs/>
                <w:sz w:val="20"/>
                <w:szCs w:val="20"/>
              </w:rPr>
            </w:pPr>
            <w:r w:rsidRPr="00E67E53">
              <w:rPr>
                <w:rFonts w:cs="Arial"/>
                <w:b/>
                <w:bCs/>
                <w:sz w:val="20"/>
                <w:szCs w:val="20"/>
              </w:rPr>
              <w:t xml:space="preserve">Nombre </w:t>
            </w:r>
          </w:p>
        </w:tc>
        <w:tc>
          <w:tcPr>
            <w:tcW w:w="2274" w:type="dxa"/>
            <w:vAlign w:val="center"/>
          </w:tcPr>
          <w:p w14:paraId="3FE4C41B" w14:textId="3BB7CED1" w:rsidR="00B4290F" w:rsidRPr="00E67E53" w:rsidRDefault="00B4290F" w:rsidP="00B4290F">
            <w:pPr>
              <w:spacing w:before="0" w:after="0" w:line="276" w:lineRule="auto"/>
              <w:rPr>
                <w:rFonts w:eastAsia="Arial" w:cs="Arial"/>
                <w:sz w:val="20"/>
                <w:szCs w:val="20"/>
                <w:lang w:val="es-ES"/>
              </w:rPr>
            </w:pPr>
            <w:r w:rsidRPr="00E67E53">
              <w:rPr>
                <w:rFonts w:eastAsia="Arial" w:cs="Arial"/>
                <w:sz w:val="20"/>
                <w:szCs w:val="20"/>
                <w:lang w:val="es-ES"/>
              </w:rPr>
              <w:t>H</w:t>
            </w:r>
            <w:proofErr w:type="spellStart"/>
            <w:r w:rsidRPr="00E67E53">
              <w:rPr>
                <w:rFonts w:eastAsia="Arial" w:cs="Arial"/>
                <w:sz w:val="20"/>
                <w:szCs w:val="20"/>
              </w:rPr>
              <w:t>ayirla</w:t>
            </w:r>
            <w:proofErr w:type="spellEnd"/>
            <w:r w:rsidRPr="00E67E53">
              <w:rPr>
                <w:rFonts w:eastAsia="Arial" w:cs="Arial"/>
                <w:sz w:val="20"/>
                <w:szCs w:val="20"/>
              </w:rPr>
              <w:t xml:space="preserve"> Moreno Perea</w:t>
            </w:r>
          </w:p>
        </w:tc>
        <w:tc>
          <w:tcPr>
            <w:tcW w:w="972" w:type="dxa"/>
            <w:vAlign w:val="center"/>
          </w:tcPr>
          <w:p w14:paraId="464425F0" w14:textId="0E575FD9" w:rsidR="00B4290F" w:rsidRPr="00E67E53" w:rsidRDefault="00B4290F" w:rsidP="00B4290F">
            <w:pPr>
              <w:spacing w:before="0" w:after="0"/>
              <w:rPr>
                <w:rFonts w:cs="Arial"/>
                <w:b/>
                <w:bCs/>
                <w:sz w:val="20"/>
                <w:szCs w:val="20"/>
              </w:rPr>
            </w:pPr>
            <w:r w:rsidRPr="00E67E53">
              <w:rPr>
                <w:rFonts w:cs="Arial"/>
                <w:b/>
                <w:bCs/>
                <w:sz w:val="20"/>
                <w:szCs w:val="20"/>
              </w:rPr>
              <w:t>Nombre</w:t>
            </w:r>
          </w:p>
        </w:tc>
        <w:tc>
          <w:tcPr>
            <w:tcW w:w="2114" w:type="dxa"/>
            <w:vAlign w:val="center"/>
          </w:tcPr>
          <w:p w14:paraId="3F7031C4" w14:textId="5AA97C33" w:rsidR="00B4290F" w:rsidRPr="00E67E53" w:rsidRDefault="00B4290F" w:rsidP="00B4290F">
            <w:pPr>
              <w:spacing w:before="0" w:after="0" w:line="240" w:lineRule="auto"/>
              <w:rPr>
                <w:rFonts w:eastAsia="Arial" w:cs="Arial"/>
                <w:sz w:val="20"/>
                <w:szCs w:val="20"/>
                <w:lang w:val="es-ES"/>
              </w:rPr>
            </w:pPr>
            <w:r w:rsidRPr="00E67E53">
              <w:rPr>
                <w:rFonts w:eastAsia="Arial" w:cs="Arial"/>
                <w:sz w:val="20"/>
                <w:szCs w:val="20"/>
                <w:lang w:val="es-ES"/>
              </w:rPr>
              <w:t>Claudia Eva Guzmán</w:t>
            </w:r>
          </w:p>
        </w:tc>
        <w:tc>
          <w:tcPr>
            <w:tcW w:w="972" w:type="dxa"/>
            <w:vAlign w:val="center"/>
          </w:tcPr>
          <w:p w14:paraId="4E321447" w14:textId="4AA93D8F" w:rsidR="00B4290F" w:rsidRPr="00E67E53" w:rsidRDefault="00B4290F" w:rsidP="00B4290F">
            <w:pPr>
              <w:spacing w:before="0" w:after="0"/>
              <w:rPr>
                <w:rFonts w:cs="Arial"/>
                <w:b/>
                <w:bCs/>
                <w:sz w:val="20"/>
                <w:szCs w:val="20"/>
              </w:rPr>
            </w:pPr>
            <w:r w:rsidRPr="00E67E53">
              <w:rPr>
                <w:rFonts w:cs="Arial"/>
                <w:b/>
                <w:bCs/>
                <w:sz w:val="20"/>
                <w:szCs w:val="20"/>
              </w:rPr>
              <w:t>Nombre</w:t>
            </w:r>
          </w:p>
        </w:tc>
        <w:tc>
          <w:tcPr>
            <w:tcW w:w="2130" w:type="dxa"/>
            <w:vAlign w:val="center"/>
          </w:tcPr>
          <w:p w14:paraId="7240CD18" w14:textId="3FE7EE90" w:rsidR="00B4290F" w:rsidRPr="00E67E53" w:rsidRDefault="00B4290F" w:rsidP="00B4290F">
            <w:pPr>
              <w:spacing w:before="0" w:after="0" w:line="240" w:lineRule="auto"/>
              <w:rPr>
                <w:rFonts w:eastAsia="Arial" w:cs="Arial"/>
                <w:sz w:val="20"/>
                <w:szCs w:val="20"/>
                <w:lang w:val="es-ES"/>
              </w:rPr>
            </w:pPr>
            <w:r w:rsidRPr="00E67E53">
              <w:rPr>
                <w:rFonts w:eastAsia="Arial" w:cs="Arial"/>
                <w:sz w:val="20"/>
                <w:szCs w:val="20"/>
              </w:rPr>
              <w:t>María Camila Navarro Guarnizo</w:t>
            </w:r>
          </w:p>
        </w:tc>
      </w:tr>
      <w:tr w:rsidR="00B4290F" w:rsidRPr="00C85A82" w14:paraId="3E8FA746" w14:textId="77777777" w:rsidTr="008C3C7D">
        <w:trPr>
          <w:trHeight w:val="380"/>
        </w:trPr>
        <w:tc>
          <w:tcPr>
            <w:tcW w:w="972" w:type="dxa"/>
            <w:vAlign w:val="center"/>
          </w:tcPr>
          <w:p w14:paraId="3BDB7055" w14:textId="77777777"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274" w:type="dxa"/>
            <w:vAlign w:val="center"/>
          </w:tcPr>
          <w:p w14:paraId="66AF92DA" w14:textId="179D9207" w:rsidR="00B4290F" w:rsidRPr="00E67E53" w:rsidRDefault="00B4290F" w:rsidP="00B4290F">
            <w:pPr>
              <w:spacing w:before="0" w:after="0" w:line="276" w:lineRule="auto"/>
              <w:rPr>
                <w:rFonts w:eastAsia="Arial" w:cs="Arial"/>
                <w:sz w:val="20"/>
                <w:szCs w:val="20"/>
                <w:lang w:val="es-ES"/>
              </w:rPr>
            </w:pPr>
            <w:r w:rsidRPr="00E67E53">
              <w:rPr>
                <w:rFonts w:eastAsia="Arial" w:cs="Arial"/>
                <w:sz w:val="20"/>
                <w:szCs w:val="20"/>
              </w:rPr>
              <w:t>Profesional especializado -</w:t>
            </w:r>
            <w:r w:rsidR="006516E5" w:rsidRPr="00E67E53">
              <w:rPr>
                <w:rFonts w:eastAsia="Arial" w:cs="Arial"/>
                <w:sz w:val="20"/>
                <w:szCs w:val="20"/>
              </w:rPr>
              <w:t xml:space="preserve"> </w:t>
            </w:r>
            <w:r w:rsidR="006516E5" w:rsidRPr="00E67E53">
              <w:rPr>
                <w:rFonts w:eastAsia="Arial" w:cs="Arial"/>
                <w:sz w:val="20"/>
                <w:szCs w:val="20"/>
              </w:rPr>
              <w:lastRenderedPageBreak/>
              <w:t xml:space="preserve">Delegatura </w:t>
            </w:r>
            <w:r w:rsidRPr="00E67E53">
              <w:rPr>
                <w:rFonts w:eastAsia="Arial" w:cs="Arial"/>
                <w:sz w:val="20"/>
                <w:szCs w:val="20"/>
              </w:rPr>
              <w:t>para la Protección al Usuario </w:t>
            </w:r>
          </w:p>
        </w:tc>
        <w:tc>
          <w:tcPr>
            <w:tcW w:w="972" w:type="dxa"/>
            <w:vAlign w:val="center"/>
          </w:tcPr>
          <w:p w14:paraId="5267BEDB" w14:textId="77777777" w:rsidR="00B4290F" w:rsidRPr="00E67E53" w:rsidRDefault="00B4290F" w:rsidP="00B4290F">
            <w:pPr>
              <w:spacing w:before="0" w:after="0"/>
              <w:rPr>
                <w:rFonts w:cs="Arial"/>
                <w:sz w:val="20"/>
                <w:szCs w:val="20"/>
              </w:rPr>
            </w:pPr>
            <w:r w:rsidRPr="00E67E53">
              <w:rPr>
                <w:rFonts w:cs="Arial"/>
                <w:b/>
                <w:bCs/>
                <w:sz w:val="20"/>
                <w:szCs w:val="20"/>
              </w:rPr>
              <w:lastRenderedPageBreak/>
              <w:t>Cargo</w:t>
            </w:r>
          </w:p>
        </w:tc>
        <w:tc>
          <w:tcPr>
            <w:tcW w:w="2114" w:type="dxa"/>
            <w:vAlign w:val="center"/>
          </w:tcPr>
          <w:p w14:paraId="48988462" w14:textId="2AFE5144" w:rsidR="00B4290F" w:rsidRPr="00E67E53" w:rsidRDefault="00B4290F" w:rsidP="00B4290F">
            <w:pPr>
              <w:spacing w:before="0" w:after="0" w:line="240" w:lineRule="auto"/>
              <w:rPr>
                <w:rFonts w:eastAsia="Arial" w:cs="Arial"/>
                <w:sz w:val="20"/>
                <w:szCs w:val="20"/>
                <w:lang w:val="es-ES"/>
              </w:rPr>
            </w:pPr>
            <w:r w:rsidRPr="00E67E53">
              <w:rPr>
                <w:rFonts w:eastAsia="Arial" w:cs="Arial"/>
                <w:sz w:val="20"/>
                <w:szCs w:val="20"/>
              </w:rPr>
              <w:t xml:space="preserve">Contratista </w:t>
            </w:r>
            <w:r w:rsidR="006516E5" w:rsidRPr="00E67E53">
              <w:rPr>
                <w:rFonts w:eastAsia="Arial" w:cs="Arial"/>
                <w:sz w:val="20"/>
                <w:szCs w:val="20"/>
              </w:rPr>
              <w:t xml:space="preserve">- Delegada </w:t>
            </w:r>
            <w:r w:rsidRPr="00E67E53">
              <w:rPr>
                <w:rFonts w:eastAsia="Arial" w:cs="Arial"/>
                <w:sz w:val="20"/>
                <w:szCs w:val="20"/>
              </w:rPr>
              <w:t xml:space="preserve">para la </w:t>
            </w:r>
            <w:r w:rsidRPr="00E67E53">
              <w:rPr>
                <w:rFonts w:eastAsia="Arial" w:cs="Arial"/>
                <w:sz w:val="20"/>
                <w:szCs w:val="20"/>
              </w:rPr>
              <w:lastRenderedPageBreak/>
              <w:t>Protección al Usuario </w:t>
            </w:r>
          </w:p>
        </w:tc>
        <w:tc>
          <w:tcPr>
            <w:tcW w:w="972" w:type="dxa"/>
            <w:vAlign w:val="center"/>
          </w:tcPr>
          <w:p w14:paraId="52A0BBC1" w14:textId="77777777" w:rsidR="00B4290F" w:rsidRPr="00E67E53" w:rsidRDefault="00B4290F" w:rsidP="00B4290F">
            <w:pPr>
              <w:spacing w:before="0" w:after="0"/>
              <w:rPr>
                <w:rFonts w:cs="Arial"/>
                <w:sz w:val="20"/>
                <w:szCs w:val="20"/>
              </w:rPr>
            </w:pPr>
            <w:r w:rsidRPr="00E67E53">
              <w:rPr>
                <w:rFonts w:cs="Arial"/>
                <w:b/>
                <w:bCs/>
                <w:sz w:val="20"/>
                <w:szCs w:val="20"/>
              </w:rPr>
              <w:lastRenderedPageBreak/>
              <w:t>Cargo</w:t>
            </w:r>
          </w:p>
        </w:tc>
        <w:tc>
          <w:tcPr>
            <w:tcW w:w="2130" w:type="dxa"/>
            <w:vAlign w:val="center"/>
          </w:tcPr>
          <w:p w14:paraId="06087876" w14:textId="5A1C0294" w:rsidR="00B4290F" w:rsidRPr="00E67E53" w:rsidRDefault="00B4290F" w:rsidP="00B4290F">
            <w:pPr>
              <w:spacing w:before="0" w:after="0" w:line="240" w:lineRule="auto"/>
              <w:jc w:val="both"/>
              <w:rPr>
                <w:rFonts w:eastAsia="Arial" w:cs="Arial"/>
                <w:sz w:val="20"/>
                <w:szCs w:val="20"/>
                <w:lang w:val="es-ES"/>
              </w:rPr>
            </w:pPr>
            <w:r w:rsidRPr="00E67E53">
              <w:rPr>
                <w:rFonts w:eastAsia="Arial" w:cs="Arial"/>
                <w:sz w:val="20"/>
                <w:szCs w:val="20"/>
              </w:rPr>
              <w:t>Delegada para la protección al Usuario (E)</w:t>
            </w:r>
          </w:p>
        </w:tc>
      </w:tr>
      <w:tr w:rsidR="00B4290F" w:rsidRPr="00C85A82" w14:paraId="5D27368F" w14:textId="77777777" w:rsidTr="008C3C7D">
        <w:trPr>
          <w:trHeight w:val="380"/>
        </w:trPr>
        <w:tc>
          <w:tcPr>
            <w:tcW w:w="972" w:type="dxa"/>
            <w:vAlign w:val="center"/>
          </w:tcPr>
          <w:p w14:paraId="1C133535" w14:textId="7BAAEE6D" w:rsidR="00B4290F" w:rsidRPr="00E67E53" w:rsidRDefault="00B4290F" w:rsidP="00B4290F">
            <w:pPr>
              <w:spacing w:before="0" w:after="0"/>
              <w:rPr>
                <w:rFonts w:cs="Arial"/>
                <w:b/>
                <w:bCs/>
                <w:sz w:val="20"/>
                <w:szCs w:val="20"/>
              </w:rPr>
            </w:pPr>
            <w:r w:rsidRPr="00E67E53">
              <w:rPr>
                <w:rFonts w:cs="Arial"/>
                <w:b/>
                <w:bCs/>
                <w:sz w:val="20"/>
                <w:szCs w:val="20"/>
              </w:rPr>
              <w:t>Nombre</w:t>
            </w:r>
          </w:p>
        </w:tc>
        <w:tc>
          <w:tcPr>
            <w:tcW w:w="2274" w:type="dxa"/>
            <w:vAlign w:val="center"/>
          </w:tcPr>
          <w:p w14:paraId="27ECF7DD" w14:textId="1E82C6D5" w:rsidR="00B4290F" w:rsidRPr="00E67E53" w:rsidRDefault="00B4290F" w:rsidP="00B4290F">
            <w:pPr>
              <w:spacing w:before="0" w:after="0" w:line="276" w:lineRule="auto"/>
              <w:rPr>
                <w:rFonts w:eastAsia="Arial" w:cs="Arial"/>
                <w:sz w:val="20"/>
                <w:szCs w:val="20"/>
              </w:rPr>
            </w:pPr>
            <w:r w:rsidRPr="00E67E53">
              <w:rPr>
                <w:rFonts w:eastAsia="Arial" w:cs="Arial"/>
                <w:sz w:val="20"/>
                <w:szCs w:val="20"/>
              </w:rPr>
              <w:t>Vanessa Borrero Parra</w:t>
            </w:r>
          </w:p>
        </w:tc>
        <w:tc>
          <w:tcPr>
            <w:tcW w:w="972" w:type="dxa"/>
            <w:vAlign w:val="center"/>
          </w:tcPr>
          <w:p w14:paraId="48EDA94F" w14:textId="62F87E78" w:rsidR="00B4290F" w:rsidRPr="00E67E53" w:rsidRDefault="00B4290F" w:rsidP="00B4290F">
            <w:pPr>
              <w:spacing w:before="0" w:after="0"/>
              <w:rPr>
                <w:rFonts w:cs="Arial"/>
                <w:b/>
                <w:bCs/>
                <w:sz w:val="20"/>
                <w:szCs w:val="20"/>
              </w:rPr>
            </w:pPr>
            <w:r w:rsidRPr="00E67E53">
              <w:rPr>
                <w:rFonts w:cs="Arial"/>
                <w:b/>
                <w:bCs/>
                <w:sz w:val="20"/>
                <w:szCs w:val="20"/>
              </w:rPr>
              <w:t>Nombre</w:t>
            </w:r>
          </w:p>
        </w:tc>
        <w:tc>
          <w:tcPr>
            <w:tcW w:w="2114" w:type="dxa"/>
            <w:vAlign w:val="center"/>
          </w:tcPr>
          <w:p w14:paraId="6085153D" w14:textId="6DB27B9E" w:rsidR="00B4290F" w:rsidRPr="00E67E53" w:rsidRDefault="00B4290F" w:rsidP="00B4290F">
            <w:pPr>
              <w:spacing w:before="0" w:after="0" w:line="240" w:lineRule="auto"/>
              <w:rPr>
                <w:rFonts w:eastAsia="Arial" w:cs="Arial"/>
                <w:sz w:val="20"/>
                <w:szCs w:val="20"/>
              </w:rPr>
            </w:pPr>
            <w:r w:rsidRPr="00E67E53">
              <w:rPr>
                <w:rFonts w:eastAsia="Arial" w:cs="Arial"/>
                <w:sz w:val="20"/>
                <w:szCs w:val="20"/>
              </w:rPr>
              <w:t>Héctor Andres Moreno Vásquez</w:t>
            </w:r>
          </w:p>
        </w:tc>
        <w:tc>
          <w:tcPr>
            <w:tcW w:w="972" w:type="dxa"/>
            <w:vAlign w:val="center"/>
          </w:tcPr>
          <w:p w14:paraId="6C8CA152" w14:textId="6C08056F" w:rsidR="00B4290F" w:rsidRPr="00E67E53" w:rsidRDefault="00B4290F" w:rsidP="00B4290F">
            <w:pPr>
              <w:spacing w:before="0" w:after="0"/>
              <w:rPr>
                <w:rFonts w:cs="Arial"/>
                <w:b/>
                <w:bCs/>
                <w:sz w:val="20"/>
                <w:szCs w:val="20"/>
              </w:rPr>
            </w:pPr>
            <w:r w:rsidRPr="00E67E53">
              <w:rPr>
                <w:rFonts w:cs="Arial"/>
                <w:b/>
                <w:bCs/>
                <w:sz w:val="20"/>
                <w:szCs w:val="20"/>
              </w:rPr>
              <w:t>Nombre</w:t>
            </w:r>
          </w:p>
        </w:tc>
        <w:tc>
          <w:tcPr>
            <w:tcW w:w="2130" w:type="dxa"/>
            <w:vAlign w:val="center"/>
          </w:tcPr>
          <w:p w14:paraId="6A15B0A9" w14:textId="6F18512E" w:rsidR="00B4290F" w:rsidRPr="00E67E53" w:rsidRDefault="00B4290F" w:rsidP="00B4290F">
            <w:pPr>
              <w:spacing w:before="0" w:after="0" w:line="240" w:lineRule="auto"/>
              <w:jc w:val="both"/>
              <w:rPr>
                <w:rFonts w:eastAsia="Arial" w:cs="Arial"/>
                <w:sz w:val="20"/>
                <w:szCs w:val="20"/>
              </w:rPr>
            </w:pPr>
            <w:r w:rsidRPr="00E67E53">
              <w:rPr>
                <w:rFonts w:eastAsia="Arial" w:cs="Arial"/>
                <w:sz w:val="20"/>
                <w:szCs w:val="20"/>
              </w:rPr>
              <w:t>Mónica Patricia Almonacid Guzmán</w:t>
            </w:r>
          </w:p>
        </w:tc>
      </w:tr>
      <w:tr w:rsidR="00B4290F" w:rsidRPr="00C85A82" w14:paraId="48AB60A5" w14:textId="77777777" w:rsidTr="008C3C7D">
        <w:trPr>
          <w:trHeight w:val="380"/>
        </w:trPr>
        <w:tc>
          <w:tcPr>
            <w:tcW w:w="972" w:type="dxa"/>
            <w:vAlign w:val="center"/>
          </w:tcPr>
          <w:p w14:paraId="59BC71A2" w14:textId="6789D6DA"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274" w:type="dxa"/>
            <w:vAlign w:val="center"/>
          </w:tcPr>
          <w:p w14:paraId="2D602DC4" w14:textId="7E29CC31" w:rsidR="00B4290F" w:rsidRPr="00E67E53" w:rsidRDefault="00B4290F" w:rsidP="00B4290F">
            <w:pPr>
              <w:spacing w:before="0" w:after="0" w:line="276" w:lineRule="auto"/>
              <w:rPr>
                <w:rFonts w:eastAsia="Arial" w:cs="Arial"/>
                <w:sz w:val="20"/>
                <w:szCs w:val="20"/>
              </w:rPr>
            </w:pPr>
            <w:r w:rsidRPr="00E67E53">
              <w:rPr>
                <w:rFonts w:eastAsia="Arial" w:cs="Arial"/>
                <w:sz w:val="20"/>
                <w:szCs w:val="20"/>
              </w:rPr>
              <w:t>Profesional especializado - Delegatura para Operadores Logísticos de Tecnologías en Salud y Gestores Farmacéuticos</w:t>
            </w:r>
          </w:p>
        </w:tc>
        <w:tc>
          <w:tcPr>
            <w:tcW w:w="972" w:type="dxa"/>
            <w:vAlign w:val="center"/>
          </w:tcPr>
          <w:p w14:paraId="5DC890D8" w14:textId="7218A03A"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114" w:type="dxa"/>
            <w:vAlign w:val="center"/>
          </w:tcPr>
          <w:p w14:paraId="726983BC" w14:textId="34251315" w:rsidR="00B4290F" w:rsidRPr="00E67E53" w:rsidRDefault="00B4290F" w:rsidP="00B4290F">
            <w:pPr>
              <w:spacing w:before="0" w:after="0" w:line="240" w:lineRule="auto"/>
              <w:rPr>
                <w:rFonts w:eastAsia="Arial" w:cs="Arial"/>
                <w:sz w:val="20"/>
                <w:szCs w:val="20"/>
              </w:rPr>
            </w:pPr>
            <w:r w:rsidRPr="00E67E53">
              <w:rPr>
                <w:rFonts w:eastAsia="Arial" w:cs="Arial"/>
                <w:sz w:val="20"/>
                <w:szCs w:val="20"/>
              </w:rPr>
              <w:t>Profesional especializado - Delegatura para Operadores Logísticos de Tecnologías en Salud y Gestores Farmacéuticos</w:t>
            </w:r>
          </w:p>
        </w:tc>
        <w:tc>
          <w:tcPr>
            <w:tcW w:w="972" w:type="dxa"/>
            <w:vAlign w:val="center"/>
          </w:tcPr>
          <w:p w14:paraId="54EFB842" w14:textId="0AC551D0" w:rsidR="00B4290F" w:rsidRPr="00E67E53" w:rsidRDefault="00B4290F" w:rsidP="00B4290F">
            <w:pPr>
              <w:spacing w:before="0" w:after="0"/>
              <w:rPr>
                <w:rFonts w:cs="Arial"/>
                <w:b/>
                <w:bCs/>
                <w:sz w:val="20"/>
                <w:szCs w:val="20"/>
              </w:rPr>
            </w:pPr>
            <w:r w:rsidRPr="00E67E53">
              <w:rPr>
                <w:rFonts w:cs="Arial"/>
                <w:b/>
                <w:bCs/>
                <w:sz w:val="20"/>
                <w:szCs w:val="20"/>
              </w:rPr>
              <w:t>Cargo</w:t>
            </w:r>
          </w:p>
        </w:tc>
        <w:tc>
          <w:tcPr>
            <w:tcW w:w="2130" w:type="dxa"/>
            <w:vAlign w:val="center"/>
          </w:tcPr>
          <w:p w14:paraId="0B7CAAA6" w14:textId="37EBB30F" w:rsidR="00B4290F" w:rsidRPr="00E67E53" w:rsidRDefault="00B4290F" w:rsidP="00B4290F">
            <w:pPr>
              <w:spacing w:before="0" w:after="0" w:line="240" w:lineRule="auto"/>
              <w:jc w:val="both"/>
              <w:rPr>
                <w:rFonts w:eastAsia="Arial" w:cs="Arial"/>
                <w:sz w:val="20"/>
                <w:szCs w:val="20"/>
              </w:rPr>
            </w:pPr>
            <w:r w:rsidRPr="00E67E53">
              <w:rPr>
                <w:rFonts w:eastAsia="Arial" w:cs="Arial"/>
                <w:sz w:val="20"/>
                <w:szCs w:val="20"/>
              </w:rPr>
              <w:t>Delegada para Operadores Logísticos de Tecnologías en Salud y Gestores Farmacéuticos (E)</w:t>
            </w:r>
          </w:p>
        </w:tc>
      </w:tr>
      <w:tr w:rsidR="00367A9D" w:rsidRPr="00C85A82" w14:paraId="28209AB6" w14:textId="77777777" w:rsidTr="008C3C7D">
        <w:trPr>
          <w:trHeight w:val="507"/>
        </w:trPr>
        <w:tc>
          <w:tcPr>
            <w:tcW w:w="972" w:type="dxa"/>
            <w:vAlign w:val="center"/>
          </w:tcPr>
          <w:p w14:paraId="2C99A67B" w14:textId="13AD01DF" w:rsidR="00367A9D" w:rsidRPr="00E67E53" w:rsidRDefault="00367A9D" w:rsidP="00B4290F">
            <w:pPr>
              <w:spacing w:before="0" w:after="0"/>
              <w:rPr>
                <w:rFonts w:cs="Arial"/>
                <w:b/>
                <w:bCs/>
                <w:sz w:val="20"/>
                <w:szCs w:val="20"/>
              </w:rPr>
            </w:pPr>
            <w:r w:rsidRPr="00E67E53">
              <w:rPr>
                <w:rFonts w:cs="Arial"/>
                <w:b/>
                <w:bCs/>
                <w:sz w:val="20"/>
                <w:szCs w:val="20"/>
              </w:rPr>
              <w:t>Nombre</w:t>
            </w:r>
          </w:p>
        </w:tc>
        <w:tc>
          <w:tcPr>
            <w:tcW w:w="2274" w:type="dxa"/>
            <w:vAlign w:val="center"/>
          </w:tcPr>
          <w:p w14:paraId="1D947DE0" w14:textId="35E81727" w:rsidR="00367A9D" w:rsidRPr="00E67E53" w:rsidRDefault="00367A9D" w:rsidP="00B4290F">
            <w:pPr>
              <w:spacing w:before="0" w:after="0" w:line="276" w:lineRule="auto"/>
              <w:rPr>
                <w:rFonts w:eastAsia="Arial" w:cs="Arial"/>
                <w:sz w:val="20"/>
                <w:szCs w:val="20"/>
              </w:rPr>
            </w:pPr>
            <w:r w:rsidRPr="00E67E53">
              <w:rPr>
                <w:rFonts w:eastAsia="Arial" w:cs="Arial"/>
                <w:sz w:val="20"/>
                <w:szCs w:val="20"/>
              </w:rPr>
              <w:t>Kendal Carolina Veloza </w:t>
            </w:r>
          </w:p>
        </w:tc>
        <w:tc>
          <w:tcPr>
            <w:tcW w:w="972" w:type="dxa"/>
            <w:vAlign w:val="center"/>
          </w:tcPr>
          <w:p w14:paraId="64ADAEE6" w14:textId="561DA08E" w:rsidR="00367A9D" w:rsidRPr="00E67E53" w:rsidRDefault="00367A9D" w:rsidP="00B4290F">
            <w:pPr>
              <w:spacing w:before="0" w:after="0"/>
              <w:rPr>
                <w:rFonts w:cs="Arial"/>
                <w:b/>
                <w:bCs/>
                <w:sz w:val="20"/>
                <w:szCs w:val="20"/>
              </w:rPr>
            </w:pPr>
            <w:r w:rsidRPr="00E67E53">
              <w:rPr>
                <w:rFonts w:cs="Arial"/>
                <w:b/>
                <w:bCs/>
                <w:sz w:val="20"/>
                <w:szCs w:val="20"/>
              </w:rPr>
              <w:t>Nombre</w:t>
            </w:r>
          </w:p>
        </w:tc>
        <w:tc>
          <w:tcPr>
            <w:tcW w:w="2114" w:type="dxa"/>
            <w:vAlign w:val="center"/>
          </w:tcPr>
          <w:p w14:paraId="761B940E" w14:textId="0C4A9D56" w:rsidR="00367A9D" w:rsidRPr="00E67E53" w:rsidRDefault="006329BC" w:rsidP="00B4290F">
            <w:pPr>
              <w:spacing w:before="0" w:after="0" w:line="240" w:lineRule="auto"/>
              <w:rPr>
                <w:rFonts w:eastAsia="Arial" w:cs="Arial"/>
                <w:sz w:val="20"/>
                <w:szCs w:val="20"/>
              </w:rPr>
            </w:pPr>
            <w:r w:rsidRPr="00E67E53">
              <w:rPr>
                <w:rFonts w:eastAsia="Arial" w:cs="Arial"/>
                <w:sz w:val="20"/>
                <w:szCs w:val="20"/>
              </w:rPr>
              <w:t>José</w:t>
            </w:r>
            <w:r w:rsidR="00367A9D" w:rsidRPr="00E67E53">
              <w:rPr>
                <w:rFonts w:eastAsia="Arial" w:cs="Arial"/>
                <w:sz w:val="20"/>
                <w:szCs w:val="20"/>
              </w:rPr>
              <w:t xml:space="preserve"> Edison </w:t>
            </w:r>
            <w:r w:rsidRPr="00E67E53">
              <w:rPr>
                <w:rFonts w:eastAsia="Arial" w:cs="Arial"/>
                <w:sz w:val="20"/>
                <w:szCs w:val="20"/>
              </w:rPr>
              <w:t>García</w:t>
            </w:r>
            <w:r w:rsidR="00367A9D" w:rsidRPr="00E67E53">
              <w:rPr>
                <w:rFonts w:eastAsia="Arial" w:cs="Arial"/>
                <w:sz w:val="20"/>
                <w:szCs w:val="20"/>
              </w:rPr>
              <w:t xml:space="preserve"> </w:t>
            </w:r>
            <w:r w:rsidRPr="00E67E53">
              <w:rPr>
                <w:rFonts w:eastAsia="Arial" w:cs="Arial"/>
                <w:sz w:val="20"/>
                <w:szCs w:val="20"/>
              </w:rPr>
              <w:t>Álvarez</w:t>
            </w:r>
          </w:p>
        </w:tc>
        <w:tc>
          <w:tcPr>
            <w:tcW w:w="972" w:type="dxa"/>
            <w:vMerge w:val="restart"/>
            <w:vAlign w:val="center"/>
          </w:tcPr>
          <w:p w14:paraId="1B0BC982" w14:textId="60E82C00" w:rsidR="00367A9D" w:rsidRPr="00E67E53" w:rsidRDefault="00367A9D" w:rsidP="00B4290F">
            <w:pPr>
              <w:spacing w:before="0" w:after="0"/>
              <w:rPr>
                <w:rFonts w:cs="Arial"/>
                <w:b/>
                <w:bCs/>
                <w:sz w:val="20"/>
                <w:szCs w:val="20"/>
              </w:rPr>
            </w:pPr>
            <w:r w:rsidRPr="00E67E53">
              <w:rPr>
                <w:rFonts w:cs="Arial"/>
                <w:b/>
                <w:bCs/>
                <w:sz w:val="20"/>
                <w:szCs w:val="20"/>
              </w:rPr>
              <w:t>Nombre</w:t>
            </w:r>
          </w:p>
        </w:tc>
        <w:tc>
          <w:tcPr>
            <w:tcW w:w="2130" w:type="dxa"/>
            <w:vMerge w:val="restart"/>
            <w:vAlign w:val="center"/>
          </w:tcPr>
          <w:p w14:paraId="2E3E53C6" w14:textId="0183E7F3" w:rsidR="00367A9D" w:rsidRPr="00E67E53" w:rsidRDefault="00367A9D" w:rsidP="00B4290F">
            <w:pPr>
              <w:spacing w:before="0" w:after="0" w:line="240" w:lineRule="auto"/>
              <w:jc w:val="both"/>
              <w:rPr>
                <w:rFonts w:eastAsia="Arial" w:cs="Arial"/>
                <w:sz w:val="20"/>
                <w:szCs w:val="20"/>
              </w:rPr>
            </w:pPr>
            <w:r w:rsidRPr="00367A9D">
              <w:rPr>
                <w:rFonts w:eastAsia="Arial" w:cs="Arial"/>
                <w:sz w:val="20"/>
                <w:szCs w:val="20"/>
              </w:rPr>
              <w:t>Liliana Gracia Ruiz</w:t>
            </w:r>
          </w:p>
        </w:tc>
      </w:tr>
      <w:tr w:rsidR="00367A9D" w:rsidRPr="00C85A82" w14:paraId="12F81EFF" w14:textId="77777777" w:rsidTr="008C3C7D">
        <w:trPr>
          <w:trHeight w:val="380"/>
        </w:trPr>
        <w:tc>
          <w:tcPr>
            <w:tcW w:w="972" w:type="dxa"/>
            <w:vAlign w:val="center"/>
          </w:tcPr>
          <w:p w14:paraId="7FAD5A18" w14:textId="6F2D76EA" w:rsidR="00367A9D" w:rsidRPr="00E67E53" w:rsidRDefault="00367A9D" w:rsidP="00B4290F">
            <w:pPr>
              <w:spacing w:before="0" w:after="0"/>
              <w:rPr>
                <w:rFonts w:cs="Arial"/>
                <w:b/>
                <w:bCs/>
                <w:sz w:val="20"/>
                <w:szCs w:val="20"/>
              </w:rPr>
            </w:pPr>
            <w:r w:rsidRPr="00E67E53">
              <w:rPr>
                <w:rFonts w:cs="Arial"/>
                <w:b/>
                <w:bCs/>
                <w:sz w:val="20"/>
                <w:szCs w:val="20"/>
              </w:rPr>
              <w:t>Cargo</w:t>
            </w:r>
          </w:p>
        </w:tc>
        <w:tc>
          <w:tcPr>
            <w:tcW w:w="2274" w:type="dxa"/>
            <w:vAlign w:val="center"/>
          </w:tcPr>
          <w:p w14:paraId="38664F0C" w14:textId="225B1875" w:rsidR="00367A9D" w:rsidRPr="00E67E53" w:rsidRDefault="00367A9D" w:rsidP="00B4290F">
            <w:pPr>
              <w:spacing w:before="0" w:after="0" w:line="276" w:lineRule="auto"/>
              <w:rPr>
                <w:rFonts w:eastAsia="Arial" w:cs="Arial"/>
                <w:sz w:val="20"/>
                <w:szCs w:val="20"/>
              </w:rPr>
            </w:pPr>
            <w:r w:rsidRPr="00E67E53">
              <w:rPr>
                <w:rFonts w:eastAsia="Arial" w:cs="Arial"/>
                <w:sz w:val="20"/>
                <w:szCs w:val="20"/>
              </w:rPr>
              <w:t>Profesional especializado - Delegatura para Entidades de Aseguramiento</w:t>
            </w:r>
          </w:p>
        </w:tc>
        <w:tc>
          <w:tcPr>
            <w:tcW w:w="972" w:type="dxa"/>
            <w:vMerge w:val="restart"/>
            <w:vAlign w:val="center"/>
          </w:tcPr>
          <w:p w14:paraId="47F3415F" w14:textId="3FC47868" w:rsidR="00367A9D" w:rsidRPr="00E67E53" w:rsidRDefault="00367A9D" w:rsidP="00367A9D">
            <w:pPr>
              <w:spacing w:before="0" w:after="0"/>
              <w:rPr>
                <w:rFonts w:cs="Arial"/>
                <w:b/>
                <w:bCs/>
                <w:sz w:val="20"/>
                <w:szCs w:val="20"/>
              </w:rPr>
            </w:pPr>
            <w:r w:rsidRPr="00E67E53">
              <w:rPr>
                <w:rFonts w:cs="Arial"/>
                <w:b/>
                <w:bCs/>
                <w:sz w:val="20"/>
                <w:szCs w:val="20"/>
              </w:rPr>
              <w:t>Cargo</w:t>
            </w:r>
          </w:p>
        </w:tc>
        <w:tc>
          <w:tcPr>
            <w:tcW w:w="2114" w:type="dxa"/>
            <w:vMerge w:val="restart"/>
            <w:vAlign w:val="center"/>
          </w:tcPr>
          <w:p w14:paraId="5A1FB453" w14:textId="3526C5DB" w:rsidR="00367A9D" w:rsidRPr="00E67E53" w:rsidRDefault="00367A9D" w:rsidP="00B4290F">
            <w:pPr>
              <w:spacing w:before="0" w:after="0" w:line="240" w:lineRule="auto"/>
              <w:rPr>
                <w:rFonts w:eastAsia="Arial" w:cs="Arial"/>
                <w:sz w:val="20"/>
                <w:szCs w:val="20"/>
              </w:rPr>
            </w:pPr>
            <w:r w:rsidRPr="00E67E53">
              <w:rPr>
                <w:rFonts w:eastAsia="Arial" w:cs="Arial"/>
                <w:sz w:val="20"/>
                <w:szCs w:val="20"/>
              </w:rPr>
              <w:t>Asesor – Delegatura para Entidades de Aseguramiento</w:t>
            </w:r>
          </w:p>
        </w:tc>
        <w:tc>
          <w:tcPr>
            <w:tcW w:w="972" w:type="dxa"/>
            <w:vMerge/>
            <w:vAlign w:val="center"/>
          </w:tcPr>
          <w:p w14:paraId="0D55B3B0" w14:textId="533F019C" w:rsidR="00367A9D" w:rsidRPr="00E67E53" w:rsidRDefault="00367A9D" w:rsidP="00B4290F">
            <w:pPr>
              <w:spacing w:before="0" w:after="0"/>
              <w:rPr>
                <w:rFonts w:cs="Arial"/>
                <w:b/>
                <w:bCs/>
                <w:sz w:val="20"/>
                <w:szCs w:val="20"/>
              </w:rPr>
            </w:pPr>
          </w:p>
        </w:tc>
        <w:tc>
          <w:tcPr>
            <w:tcW w:w="2130" w:type="dxa"/>
            <w:vMerge/>
            <w:vAlign w:val="center"/>
          </w:tcPr>
          <w:p w14:paraId="2BDB311E" w14:textId="6CB768DE" w:rsidR="00367A9D" w:rsidRPr="00E67E53" w:rsidRDefault="00367A9D" w:rsidP="00B4290F">
            <w:pPr>
              <w:spacing w:before="0" w:after="0" w:line="240" w:lineRule="auto"/>
              <w:jc w:val="both"/>
              <w:rPr>
                <w:rFonts w:eastAsia="Arial" w:cs="Arial"/>
                <w:sz w:val="20"/>
                <w:szCs w:val="20"/>
              </w:rPr>
            </w:pPr>
          </w:p>
        </w:tc>
      </w:tr>
      <w:tr w:rsidR="00367A9D" w:rsidRPr="00C85A82" w14:paraId="257EDB2B" w14:textId="77777777" w:rsidTr="008C3C7D">
        <w:trPr>
          <w:trHeight w:val="380"/>
        </w:trPr>
        <w:tc>
          <w:tcPr>
            <w:tcW w:w="972" w:type="dxa"/>
            <w:vAlign w:val="center"/>
          </w:tcPr>
          <w:p w14:paraId="2D2363B7" w14:textId="5AB2E786" w:rsidR="00367A9D" w:rsidRPr="00E67E53" w:rsidRDefault="00367A9D" w:rsidP="00367A9D">
            <w:pPr>
              <w:spacing w:before="0" w:after="0"/>
              <w:rPr>
                <w:rFonts w:cs="Arial"/>
                <w:b/>
                <w:bCs/>
                <w:sz w:val="20"/>
                <w:szCs w:val="20"/>
              </w:rPr>
            </w:pPr>
            <w:r w:rsidRPr="00E67E53">
              <w:rPr>
                <w:rFonts w:cs="Arial"/>
                <w:b/>
                <w:bCs/>
                <w:sz w:val="20"/>
                <w:szCs w:val="20"/>
              </w:rPr>
              <w:t>Nombre</w:t>
            </w:r>
          </w:p>
        </w:tc>
        <w:tc>
          <w:tcPr>
            <w:tcW w:w="2274" w:type="dxa"/>
            <w:vAlign w:val="center"/>
          </w:tcPr>
          <w:p w14:paraId="41B5274A" w14:textId="1E952EC3" w:rsidR="00367A9D" w:rsidRPr="00E67E53" w:rsidRDefault="00367A9D" w:rsidP="00367A9D">
            <w:pPr>
              <w:spacing w:before="0" w:after="0" w:line="276" w:lineRule="auto"/>
              <w:rPr>
                <w:rFonts w:eastAsia="Arial" w:cs="Arial"/>
                <w:sz w:val="20"/>
                <w:szCs w:val="20"/>
              </w:rPr>
            </w:pPr>
            <w:r w:rsidRPr="00E67E53">
              <w:rPr>
                <w:rFonts w:eastAsia="Arial" w:cs="Arial"/>
                <w:sz w:val="20"/>
                <w:szCs w:val="20"/>
              </w:rPr>
              <w:t xml:space="preserve">Andrea Paola </w:t>
            </w:r>
            <w:r w:rsidR="006329BC" w:rsidRPr="00E67E53">
              <w:rPr>
                <w:rFonts w:eastAsia="Arial" w:cs="Arial"/>
                <w:sz w:val="20"/>
                <w:szCs w:val="20"/>
              </w:rPr>
              <w:t>Rodríguez</w:t>
            </w:r>
            <w:r w:rsidRPr="00E67E53">
              <w:rPr>
                <w:rFonts w:eastAsia="Arial" w:cs="Arial"/>
                <w:sz w:val="20"/>
                <w:szCs w:val="20"/>
              </w:rPr>
              <w:t xml:space="preserve"> </w:t>
            </w:r>
            <w:proofErr w:type="spellStart"/>
            <w:r w:rsidRPr="00E67E53">
              <w:rPr>
                <w:rFonts w:eastAsia="Arial" w:cs="Arial"/>
                <w:sz w:val="20"/>
                <w:szCs w:val="20"/>
              </w:rPr>
              <w:t>Jaimes</w:t>
            </w:r>
            <w:proofErr w:type="spellEnd"/>
          </w:p>
        </w:tc>
        <w:tc>
          <w:tcPr>
            <w:tcW w:w="972" w:type="dxa"/>
            <w:vMerge/>
            <w:vAlign w:val="center"/>
          </w:tcPr>
          <w:p w14:paraId="5DB12A7B" w14:textId="0B598179" w:rsidR="00367A9D" w:rsidRPr="00E67E53" w:rsidRDefault="00367A9D" w:rsidP="00367A9D">
            <w:pPr>
              <w:spacing w:before="0" w:after="0"/>
              <w:rPr>
                <w:rFonts w:cs="Arial"/>
                <w:b/>
                <w:bCs/>
                <w:sz w:val="20"/>
                <w:szCs w:val="20"/>
              </w:rPr>
            </w:pPr>
          </w:p>
        </w:tc>
        <w:tc>
          <w:tcPr>
            <w:tcW w:w="2114" w:type="dxa"/>
            <w:vMerge/>
            <w:vAlign w:val="center"/>
          </w:tcPr>
          <w:p w14:paraId="70B7A066" w14:textId="78DD236F" w:rsidR="00367A9D" w:rsidRPr="00E67E53" w:rsidRDefault="00367A9D" w:rsidP="00367A9D">
            <w:pPr>
              <w:spacing w:before="0" w:after="0" w:line="240" w:lineRule="auto"/>
              <w:rPr>
                <w:rFonts w:eastAsia="Arial" w:cs="Arial"/>
                <w:sz w:val="20"/>
                <w:szCs w:val="20"/>
              </w:rPr>
            </w:pPr>
          </w:p>
        </w:tc>
        <w:tc>
          <w:tcPr>
            <w:tcW w:w="972" w:type="dxa"/>
            <w:vMerge/>
            <w:vAlign w:val="center"/>
          </w:tcPr>
          <w:p w14:paraId="4F916296" w14:textId="77777777" w:rsidR="00367A9D" w:rsidRPr="00E67E53" w:rsidRDefault="00367A9D" w:rsidP="00367A9D">
            <w:pPr>
              <w:spacing w:before="0" w:after="0"/>
              <w:rPr>
                <w:rFonts w:cs="Arial"/>
                <w:b/>
                <w:bCs/>
                <w:sz w:val="20"/>
                <w:szCs w:val="20"/>
              </w:rPr>
            </w:pPr>
          </w:p>
        </w:tc>
        <w:tc>
          <w:tcPr>
            <w:tcW w:w="2130" w:type="dxa"/>
            <w:vMerge/>
            <w:vAlign w:val="center"/>
          </w:tcPr>
          <w:p w14:paraId="17800650" w14:textId="77777777" w:rsidR="00367A9D" w:rsidRPr="00E67E53" w:rsidRDefault="00367A9D" w:rsidP="00367A9D">
            <w:pPr>
              <w:spacing w:before="0" w:after="0" w:line="240" w:lineRule="auto"/>
              <w:jc w:val="both"/>
              <w:rPr>
                <w:rFonts w:eastAsia="Arial" w:cs="Arial"/>
                <w:sz w:val="20"/>
                <w:szCs w:val="20"/>
              </w:rPr>
            </w:pPr>
          </w:p>
        </w:tc>
      </w:tr>
      <w:tr w:rsidR="00367A9D" w:rsidRPr="00C85A82" w14:paraId="57D819C6" w14:textId="77777777" w:rsidTr="008C3C7D">
        <w:trPr>
          <w:trHeight w:val="380"/>
        </w:trPr>
        <w:tc>
          <w:tcPr>
            <w:tcW w:w="972" w:type="dxa"/>
            <w:vAlign w:val="center"/>
          </w:tcPr>
          <w:p w14:paraId="1DD072F8" w14:textId="1C68F2EC" w:rsidR="00367A9D" w:rsidRPr="00E67E53" w:rsidRDefault="00367A9D" w:rsidP="00367A9D">
            <w:pPr>
              <w:spacing w:before="0" w:after="0"/>
              <w:rPr>
                <w:rFonts w:cs="Arial"/>
                <w:b/>
                <w:bCs/>
                <w:sz w:val="20"/>
                <w:szCs w:val="20"/>
              </w:rPr>
            </w:pPr>
            <w:r w:rsidRPr="00E67E53">
              <w:rPr>
                <w:rFonts w:cs="Arial"/>
                <w:b/>
                <w:bCs/>
                <w:sz w:val="20"/>
                <w:szCs w:val="20"/>
              </w:rPr>
              <w:t>Cargo</w:t>
            </w:r>
          </w:p>
        </w:tc>
        <w:tc>
          <w:tcPr>
            <w:tcW w:w="2274" w:type="dxa"/>
            <w:vAlign w:val="center"/>
          </w:tcPr>
          <w:p w14:paraId="60D764B7" w14:textId="6295BBC0" w:rsidR="00367A9D" w:rsidRPr="00E67E53" w:rsidRDefault="00367A9D" w:rsidP="00367A9D">
            <w:pPr>
              <w:spacing w:before="0" w:after="0" w:line="276" w:lineRule="auto"/>
              <w:rPr>
                <w:rFonts w:eastAsia="Arial" w:cs="Arial"/>
                <w:sz w:val="20"/>
                <w:szCs w:val="20"/>
              </w:rPr>
            </w:pPr>
            <w:r w:rsidRPr="00E67E53">
              <w:rPr>
                <w:rFonts w:eastAsia="Arial" w:cs="Arial"/>
                <w:sz w:val="20"/>
                <w:szCs w:val="20"/>
              </w:rPr>
              <w:t>Profesional especializado - Delegatura para Entidades de Aseguramiento</w:t>
            </w:r>
          </w:p>
        </w:tc>
        <w:tc>
          <w:tcPr>
            <w:tcW w:w="972" w:type="dxa"/>
            <w:vMerge w:val="restart"/>
            <w:vAlign w:val="center"/>
          </w:tcPr>
          <w:p w14:paraId="423FAB67" w14:textId="14ED46AA" w:rsidR="00367A9D" w:rsidRPr="00E67E53" w:rsidRDefault="00367A9D" w:rsidP="00367A9D">
            <w:pPr>
              <w:spacing w:before="0" w:after="0"/>
              <w:rPr>
                <w:rFonts w:cs="Arial"/>
                <w:b/>
                <w:bCs/>
                <w:sz w:val="20"/>
                <w:szCs w:val="20"/>
              </w:rPr>
            </w:pPr>
            <w:r w:rsidRPr="00E67E53">
              <w:rPr>
                <w:rFonts w:cs="Arial"/>
                <w:b/>
                <w:bCs/>
                <w:sz w:val="20"/>
                <w:szCs w:val="20"/>
              </w:rPr>
              <w:t>Nombre</w:t>
            </w:r>
          </w:p>
        </w:tc>
        <w:tc>
          <w:tcPr>
            <w:tcW w:w="2114" w:type="dxa"/>
            <w:vMerge w:val="restart"/>
            <w:vAlign w:val="center"/>
          </w:tcPr>
          <w:p w14:paraId="1F9F6FFA" w14:textId="78BC905E" w:rsidR="00367A9D" w:rsidRPr="00E67E53" w:rsidRDefault="00367A9D" w:rsidP="00367A9D">
            <w:pPr>
              <w:spacing w:before="0" w:after="0" w:line="240" w:lineRule="auto"/>
              <w:rPr>
                <w:rFonts w:eastAsia="Arial" w:cs="Arial"/>
                <w:sz w:val="20"/>
                <w:szCs w:val="20"/>
              </w:rPr>
            </w:pPr>
            <w:r w:rsidRPr="00E67E53">
              <w:rPr>
                <w:rFonts w:eastAsia="Arial" w:cs="Arial"/>
                <w:sz w:val="20"/>
                <w:szCs w:val="20"/>
              </w:rPr>
              <w:t>Hernán Darío Millán  </w:t>
            </w:r>
          </w:p>
        </w:tc>
        <w:tc>
          <w:tcPr>
            <w:tcW w:w="972" w:type="dxa"/>
            <w:vMerge w:val="restart"/>
            <w:vAlign w:val="center"/>
          </w:tcPr>
          <w:p w14:paraId="42979054" w14:textId="4AA6CE67" w:rsidR="00367A9D" w:rsidRPr="00E67E53" w:rsidRDefault="00367A9D" w:rsidP="00367A9D">
            <w:pPr>
              <w:spacing w:before="0" w:after="0"/>
              <w:rPr>
                <w:rFonts w:cs="Arial"/>
                <w:b/>
                <w:bCs/>
                <w:sz w:val="20"/>
                <w:szCs w:val="20"/>
              </w:rPr>
            </w:pPr>
            <w:r w:rsidRPr="00E67E53">
              <w:rPr>
                <w:rFonts w:cs="Arial"/>
                <w:b/>
                <w:bCs/>
                <w:sz w:val="20"/>
                <w:szCs w:val="20"/>
              </w:rPr>
              <w:t>Cargo</w:t>
            </w:r>
          </w:p>
        </w:tc>
        <w:tc>
          <w:tcPr>
            <w:tcW w:w="2130" w:type="dxa"/>
            <w:vMerge w:val="restart"/>
            <w:vAlign w:val="center"/>
          </w:tcPr>
          <w:p w14:paraId="4B88BD6F" w14:textId="7C493429" w:rsidR="00367A9D" w:rsidRPr="00E67E53" w:rsidRDefault="00367A9D" w:rsidP="00367A9D">
            <w:pPr>
              <w:spacing w:before="0" w:after="0" w:line="240" w:lineRule="auto"/>
              <w:jc w:val="both"/>
              <w:rPr>
                <w:rFonts w:eastAsia="Arial" w:cs="Arial"/>
                <w:sz w:val="20"/>
                <w:szCs w:val="20"/>
              </w:rPr>
            </w:pPr>
            <w:r w:rsidRPr="00E67E53">
              <w:rPr>
                <w:rFonts w:eastAsia="Arial" w:cs="Arial"/>
                <w:sz w:val="20"/>
                <w:szCs w:val="20"/>
              </w:rPr>
              <w:t>Directora de Inspección y Vigilancia para Entidades de Aseguramiento en Salud</w:t>
            </w:r>
          </w:p>
        </w:tc>
      </w:tr>
      <w:tr w:rsidR="00367A9D" w:rsidRPr="00C85A82" w14:paraId="10497D99" w14:textId="77777777" w:rsidTr="008C3C7D">
        <w:trPr>
          <w:trHeight w:val="380"/>
        </w:trPr>
        <w:tc>
          <w:tcPr>
            <w:tcW w:w="972" w:type="dxa"/>
            <w:vAlign w:val="center"/>
          </w:tcPr>
          <w:p w14:paraId="22021656" w14:textId="52F5AC75" w:rsidR="00367A9D" w:rsidRPr="00E67E53" w:rsidRDefault="00367A9D" w:rsidP="00367A9D">
            <w:pPr>
              <w:spacing w:before="0" w:after="0"/>
              <w:rPr>
                <w:rFonts w:cs="Arial"/>
                <w:b/>
                <w:bCs/>
                <w:sz w:val="20"/>
                <w:szCs w:val="20"/>
              </w:rPr>
            </w:pPr>
            <w:r w:rsidRPr="00E67E53">
              <w:rPr>
                <w:rFonts w:cs="Arial"/>
                <w:b/>
                <w:bCs/>
                <w:sz w:val="20"/>
                <w:szCs w:val="20"/>
              </w:rPr>
              <w:t>Nombre</w:t>
            </w:r>
          </w:p>
        </w:tc>
        <w:tc>
          <w:tcPr>
            <w:tcW w:w="2274" w:type="dxa"/>
            <w:vAlign w:val="center"/>
          </w:tcPr>
          <w:p w14:paraId="451F92EB" w14:textId="41D0DC0D" w:rsidR="00367A9D" w:rsidRPr="00E67E53" w:rsidRDefault="00367A9D" w:rsidP="00367A9D">
            <w:pPr>
              <w:spacing w:before="0" w:after="0" w:line="276" w:lineRule="auto"/>
              <w:rPr>
                <w:rFonts w:eastAsia="Arial" w:cs="Arial"/>
                <w:sz w:val="20"/>
                <w:szCs w:val="20"/>
              </w:rPr>
            </w:pPr>
            <w:r w:rsidRPr="00E67E53">
              <w:rPr>
                <w:rFonts w:eastAsia="Arial" w:cs="Arial"/>
                <w:sz w:val="20"/>
                <w:szCs w:val="20"/>
              </w:rPr>
              <w:t xml:space="preserve">Nubia </w:t>
            </w:r>
            <w:proofErr w:type="spellStart"/>
            <w:r w:rsidRPr="00E67E53">
              <w:rPr>
                <w:rFonts w:eastAsia="Arial" w:cs="Arial"/>
                <w:sz w:val="20"/>
                <w:szCs w:val="20"/>
              </w:rPr>
              <w:t>Jannet</w:t>
            </w:r>
            <w:proofErr w:type="spellEnd"/>
            <w:r w:rsidRPr="00E67E53">
              <w:rPr>
                <w:rFonts w:eastAsia="Arial" w:cs="Arial"/>
                <w:sz w:val="20"/>
                <w:szCs w:val="20"/>
              </w:rPr>
              <w:t xml:space="preserve"> Melo Orjuela</w:t>
            </w:r>
          </w:p>
        </w:tc>
        <w:tc>
          <w:tcPr>
            <w:tcW w:w="972" w:type="dxa"/>
            <w:vMerge/>
            <w:vAlign w:val="center"/>
          </w:tcPr>
          <w:p w14:paraId="67542B9E" w14:textId="3BA70CDE" w:rsidR="00367A9D" w:rsidRPr="00E67E53" w:rsidRDefault="00367A9D" w:rsidP="00367A9D">
            <w:pPr>
              <w:spacing w:before="0" w:after="0"/>
              <w:rPr>
                <w:rFonts w:cs="Arial"/>
                <w:b/>
                <w:bCs/>
                <w:sz w:val="20"/>
                <w:szCs w:val="20"/>
              </w:rPr>
            </w:pPr>
          </w:p>
        </w:tc>
        <w:tc>
          <w:tcPr>
            <w:tcW w:w="2114" w:type="dxa"/>
            <w:vMerge/>
            <w:vAlign w:val="center"/>
          </w:tcPr>
          <w:p w14:paraId="231A3BF8" w14:textId="5588A318" w:rsidR="00367A9D" w:rsidRPr="00E67E53" w:rsidRDefault="00367A9D" w:rsidP="00367A9D">
            <w:pPr>
              <w:spacing w:before="0" w:after="0" w:line="240" w:lineRule="auto"/>
              <w:rPr>
                <w:rFonts w:eastAsia="Arial" w:cs="Arial"/>
                <w:sz w:val="20"/>
                <w:szCs w:val="20"/>
              </w:rPr>
            </w:pPr>
          </w:p>
        </w:tc>
        <w:tc>
          <w:tcPr>
            <w:tcW w:w="972" w:type="dxa"/>
            <w:vMerge/>
            <w:vAlign w:val="center"/>
          </w:tcPr>
          <w:p w14:paraId="407B5E54" w14:textId="77777777" w:rsidR="00367A9D" w:rsidRPr="00E67E53" w:rsidRDefault="00367A9D" w:rsidP="00367A9D">
            <w:pPr>
              <w:spacing w:before="0" w:after="0"/>
              <w:rPr>
                <w:rFonts w:cs="Arial"/>
                <w:b/>
                <w:bCs/>
                <w:sz w:val="20"/>
                <w:szCs w:val="20"/>
              </w:rPr>
            </w:pPr>
          </w:p>
        </w:tc>
        <w:tc>
          <w:tcPr>
            <w:tcW w:w="2130" w:type="dxa"/>
            <w:vMerge/>
            <w:vAlign w:val="center"/>
          </w:tcPr>
          <w:p w14:paraId="57DE900F" w14:textId="77777777" w:rsidR="00367A9D" w:rsidRPr="00E67E53" w:rsidRDefault="00367A9D" w:rsidP="00367A9D">
            <w:pPr>
              <w:spacing w:before="0" w:after="0" w:line="240" w:lineRule="auto"/>
              <w:jc w:val="both"/>
              <w:rPr>
                <w:rFonts w:eastAsia="Arial" w:cs="Arial"/>
                <w:sz w:val="20"/>
                <w:szCs w:val="20"/>
              </w:rPr>
            </w:pPr>
          </w:p>
        </w:tc>
      </w:tr>
      <w:tr w:rsidR="00367A9D" w:rsidRPr="00C85A82" w14:paraId="3D3A4906" w14:textId="77777777" w:rsidTr="008C3C7D">
        <w:trPr>
          <w:trHeight w:val="380"/>
        </w:trPr>
        <w:tc>
          <w:tcPr>
            <w:tcW w:w="972" w:type="dxa"/>
            <w:vAlign w:val="center"/>
          </w:tcPr>
          <w:p w14:paraId="4C0BB4A3" w14:textId="35E5EDDB" w:rsidR="00367A9D" w:rsidRPr="00E67E53" w:rsidRDefault="00367A9D" w:rsidP="00367A9D">
            <w:pPr>
              <w:spacing w:before="0" w:after="0"/>
              <w:rPr>
                <w:rFonts w:cs="Arial"/>
                <w:b/>
                <w:bCs/>
                <w:sz w:val="20"/>
                <w:szCs w:val="20"/>
              </w:rPr>
            </w:pPr>
            <w:r w:rsidRPr="00E67E53">
              <w:rPr>
                <w:rFonts w:cs="Arial"/>
                <w:b/>
                <w:bCs/>
                <w:sz w:val="20"/>
                <w:szCs w:val="20"/>
              </w:rPr>
              <w:t>Cargo</w:t>
            </w:r>
          </w:p>
        </w:tc>
        <w:tc>
          <w:tcPr>
            <w:tcW w:w="2274" w:type="dxa"/>
            <w:vAlign w:val="center"/>
          </w:tcPr>
          <w:p w14:paraId="781DAF2C" w14:textId="5D6C45CD" w:rsidR="00367A9D" w:rsidRPr="00E67E53" w:rsidRDefault="00367A9D" w:rsidP="00367A9D">
            <w:pPr>
              <w:spacing w:before="0" w:after="0" w:line="276" w:lineRule="auto"/>
              <w:rPr>
                <w:rFonts w:eastAsia="Arial" w:cs="Arial"/>
                <w:sz w:val="20"/>
                <w:szCs w:val="20"/>
              </w:rPr>
            </w:pPr>
            <w:r w:rsidRPr="00E67E53">
              <w:rPr>
                <w:rFonts w:eastAsia="Arial" w:cs="Arial"/>
                <w:sz w:val="20"/>
                <w:szCs w:val="20"/>
              </w:rPr>
              <w:t>Profesional especializado - Delegatura para Entidades de Aseguramiento</w:t>
            </w:r>
          </w:p>
        </w:tc>
        <w:tc>
          <w:tcPr>
            <w:tcW w:w="972" w:type="dxa"/>
            <w:vAlign w:val="center"/>
          </w:tcPr>
          <w:p w14:paraId="25D622A6" w14:textId="353C5D77" w:rsidR="00367A9D" w:rsidRPr="00E67E53" w:rsidRDefault="00367A9D" w:rsidP="00367A9D">
            <w:pPr>
              <w:spacing w:before="0" w:after="0"/>
              <w:rPr>
                <w:rFonts w:cs="Arial"/>
                <w:b/>
                <w:bCs/>
                <w:sz w:val="20"/>
                <w:szCs w:val="20"/>
              </w:rPr>
            </w:pPr>
            <w:r w:rsidRPr="00E67E53">
              <w:rPr>
                <w:rFonts w:cs="Arial"/>
                <w:b/>
                <w:bCs/>
                <w:sz w:val="20"/>
                <w:szCs w:val="20"/>
              </w:rPr>
              <w:t>Cargo</w:t>
            </w:r>
          </w:p>
        </w:tc>
        <w:tc>
          <w:tcPr>
            <w:tcW w:w="2114" w:type="dxa"/>
            <w:vAlign w:val="center"/>
          </w:tcPr>
          <w:p w14:paraId="22FBF0EE" w14:textId="67DA69E8" w:rsidR="00367A9D" w:rsidRPr="00E67E53" w:rsidRDefault="00367A9D" w:rsidP="00367A9D">
            <w:pPr>
              <w:spacing w:before="0" w:after="0" w:line="240" w:lineRule="auto"/>
              <w:rPr>
                <w:rFonts w:eastAsia="Arial" w:cs="Arial"/>
                <w:sz w:val="20"/>
                <w:szCs w:val="20"/>
              </w:rPr>
            </w:pPr>
            <w:r w:rsidRPr="00E67E53">
              <w:rPr>
                <w:rFonts w:eastAsia="Arial" w:cs="Arial"/>
                <w:sz w:val="20"/>
                <w:szCs w:val="20"/>
              </w:rPr>
              <w:t>Asesor – Delegatura para Entidades de Aseguramiento</w:t>
            </w:r>
          </w:p>
        </w:tc>
        <w:tc>
          <w:tcPr>
            <w:tcW w:w="972" w:type="dxa"/>
            <w:vMerge/>
            <w:vAlign w:val="center"/>
          </w:tcPr>
          <w:p w14:paraId="36569DE6" w14:textId="77777777" w:rsidR="00367A9D" w:rsidRPr="00E67E53" w:rsidRDefault="00367A9D" w:rsidP="00367A9D">
            <w:pPr>
              <w:spacing w:before="0" w:after="0"/>
              <w:rPr>
                <w:rFonts w:cs="Arial"/>
                <w:b/>
                <w:bCs/>
                <w:sz w:val="20"/>
                <w:szCs w:val="20"/>
              </w:rPr>
            </w:pPr>
          </w:p>
        </w:tc>
        <w:tc>
          <w:tcPr>
            <w:tcW w:w="2130" w:type="dxa"/>
            <w:vMerge/>
            <w:vAlign w:val="center"/>
          </w:tcPr>
          <w:p w14:paraId="33F44650" w14:textId="77777777" w:rsidR="00367A9D" w:rsidRPr="00E67E53" w:rsidRDefault="00367A9D" w:rsidP="00367A9D">
            <w:pPr>
              <w:spacing w:before="0" w:after="0" w:line="240" w:lineRule="auto"/>
              <w:jc w:val="both"/>
              <w:rPr>
                <w:rFonts w:eastAsia="Arial" w:cs="Arial"/>
                <w:sz w:val="20"/>
                <w:szCs w:val="20"/>
              </w:rPr>
            </w:pPr>
          </w:p>
        </w:tc>
      </w:tr>
      <w:tr w:rsidR="00E67E53" w:rsidRPr="00C85A82" w14:paraId="717406E6" w14:textId="77777777" w:rsidTr="008C3C7D">
        <w:trPr>
          <w:trHeight w:val="380"/>
        </w:trPr>
        <w:tc>
          <w:tcPr>
            <w:tcW w:w="972" w:type="dxa"/>
            <w:vAlign w:val="center"/>
          </w:tcPr>
          <w:p w14:paraId="1329E61F" w14:textId="7B0ED06E" w:rsidR="00E67E53" w:rsidRPr="00E67E53" w:rsidRDefault="00E67E53" w:rsidP="00E67E53">
            <w:pPr>
              <w:spacing w:before="0" w:after="0"/>
              <w:rPr>
                <w:rFonts w:cs="Arial"/>
                <w:b/>
                <w:bCs/>
                <w:sz w:val="20"/>
                <w:szCs w:val="20"/>
              </w:rPr>
            </w:pPr>
            <w:r w:rsidRPr="00E67E53">
              <w:rPr>
                <w:rFonts w:cs="Arial"/>
                <w:b/>
                <w:bCs/>
                <w:sz w:val="20"/>
                <w:szCs w:val="20"/>
              </w:rPr>
              <w:t>Nombre</w:t>
            </w:r>
          </w:p>
        </w:tc>
        <w:tc>
          <w:tcPr>
            <w:tcW w:w="2274" w:type="dxa"/>
            <w:vAlign w:val="center"/>
          </w:tcPr>
          <w:p w14:paraId="496DE131" w14:textId="5438253B" w:rsidR="00E67E53" w:rsidRPr="00E67E53" w:rsidRDefault="00E67E53" w:rsidP="00E67E53">
            <w:pPr>
              <w:spacing w:before="0" w:after="0" w:line="276" w:lineRule="auto"/>
              <w:rPr>
                <w:rFonts w:eastAsia="Arial" w:cs="Arial"/>
                <w:sz w:val="20"/>
                <w:szCs w:val="20"/>
              </w:rPr>
            </w:pPr>
            <w:r w:rsidRPr="00E67E53">
              <w:rPr>
                <w:rFonts w:eastAsia="Arial" w:cs="Arial"/>
                <w:sz w:val="20"/>
                <w:szCs w:val="20"/>
              </w:rPr>
              <w:t>Ronald Cuello Gómez</w:t>
            </w:r>
          </w:p>
        </w:tc>
        <w:tc>
          <w:tcPr>
            <w:tcW w:w="972" w:type="dxa"/>
            <w:vMerge w:val="restart"/>
            <w:vAlign w:val="center"/>
          </w:tcPr>
          <w:p w14:paraId="1764FBE8" w14:textId="737BAEA3" w:rsidR="00E67E53" w:rsidRPr="00E67E53" w:rsidRDefault="00E67E53" w:rsidP="00E67E53">
            <w:pPr>
              <w:spacing w:before="0" w:after="0"/>
              <w:rPr>
                <w:rFonts w:cs="Arial"/>
                <w:b/>
                <w:bCs/>
                <w:sz w:val="20"/>
                <w:szCs w:val="20"/>
              </w:rPr>
            </w:pPr>
            <w:r w:rsidRPr="00E67E53">
              <w:rPr>
                <w:rFonts w:cs="Arial"/>
                <w:b/>
                <w:bCs/>
                <w:sz w:val="20"/>
                <w:szCs w:val="20"/>
              </w:rPr>
              <w:t>Nombre</w:t>
            </w:r>
          </w:p>
        </w:tc>
        <w:tc>
          <w:tcPr>
            <w:tcW w:w="2114" w:type="dxa"/>
            <w:vMerge w:val="restart"/>
            <w:vAlign w:val="center"/>
          </w:tcPr>
          <w:p w14:paraId="1820A45D" w14:textId="2728A6A9" w:rsidR="00E67E53" w:rsidRPr="00E67E53" w:rsidRDefault="00E67E53" w:rsidP="00E67E53">
            <w:pPr>
              <w:spacing w:before="0" w:after="0" w:line="240" w:lineRule="auto"/>
              <w:rPr>
                <w:rFonts w:eastAsia="Arial" w:cs="Arial"/>
                <w:sz w:val="20"/>
                <w:szCs w:val="20"/>
              </w:rPr>
            </w:pPr>
            <w:r w:rsidRPr="00E67E53">
              <w:rPr>
                <w:rFonts w:eastAsia="Arial" w:cs="Arial"/>
                <w:sz w:val="20"/>
                <w:szCs w:val="20"/>
              </w:rPr>
              <w:t>Edilma Marlén Suárez Castro</w:t>
            </w:r>
          </w:p>
        </w:tc>
        <w:tc>
          <w:tcPr>
            <w:tcW w:w="972" w:type="dxa"/>
            <w:vMerge w:val="restart"/>
            <w:vAlign w:val="center"/>
          </w:tcPr>
          <w:p w14:paraId="374E364A" w14:textId="3487C40B" w:rsidR="00E67E53" w:rsidRPr="00E67E53" w:rsidRDefault="00E67E53" w:rsidP="00E67E53">
            <w:pPr>
              <w:spacing w:before="0" w:after="0"/>
              <w:rPr>
                <w:rFonts w:cs="Arial"/>
                <w:b/>
                <w:bCs/>
                <w:sz w:val="20"/>
                <w:szCs w:val="20"/>
              </w:rPr>
            </w:pPr>
            <w:r w:rsidRPr="00E67E53">
              <w:rPr>
                <w:rFonts w:cs="Arial"/>
                <w:b/>
                <w:bCs/>
                <w:sz w:val="20"/>
                <w:szCs w:val="20"/>
              </w:rPr>
              <w:t>Nombre</w:t>
            </w:r>
          </w:p>
        </w:tc>
        <w:tc>
          <w:tcPr>
            <w:tcW w:w="2130" w:type="dxa"/>
            <w:vMerge w:val="restart"/>
            <w:vAlign w:val="center"/>
          </w:tcPr>
          <w:p w14:paraId="4E8578B1" w14:textId="14284029" w:rsidR="00E67E53" w:rsidRPr="00E67E53" w:rsidRDefault="00E67E53" w:rsidP="00E67E53">
            <w:pPr>
              <w:spacing w:before="0" w:after="0" w:line="240" w:lineRule="auto"/>
              <w:jc w:val="both"/>
              <w:rPr>
                <w:rFonts w:eastAsia="Arial" w:cs="Arial"/>
                <w:sz w:val="20"/>
                <w:szCs w:val="20"/>
              </w:rPr>
            </w:pPr>
            <w:r w:rsidRPr="00E67E53">
              <w:rPr>
                <w:rFonts w:eastAsia="Arial" w:cs="Arial"/>
                <w:sz w:val="20"/>
                <w:szCs w:val="20"/>
              </w:rPr>
              <w:t>Edilma Marlén Suárez Castro</w:t>
            </w:r>
          </w:p>
        </w:tc>
      </w:tr>
      <w:tr w:rsidR="00E67E53" w:rsidRPr="00C85A82" w14:paraId="1E651068" w14:textId="77777777" w:rsidTr="008C3C7D">
        <w:trPr>
          <w:trHeight w:val="380"/>
        </w:trPr>
        <w:tc>
          <w:tcPr>
            <w:tcW w:w="972" w:type="dxa"/>
            <w:vAlign w:val="center"/>
          </w:tcPr>
          <w:p w14:paraId="537CF91E" w14:textId="025EFD68" w:rsidR="00E67E53" w:rsidRPr="00E67E53" w:rsidRDefault="00E67E53" w:rsidP="00E67E53">
            <w:pPr>
              <w:spacing w:before="0" w:after="0"/>
              <w:rPr>
                <w:rFonts w:cs="Arial"/>
                <w:b/>
                <w:bCs/>
                <w:sz w:val="20"/>
                <w:szCs w:val="20"/>
              </w:rPr>
            </w:pPr>
            <w:r w:rsidRPr="00E67E53">
              <w:rPr>
                <w:rFonts w:cs="Arial"/>
                <w:b/>
                <w:bCs/>
                <w:sz w:val="20"/>
                <w:szCs w:val="20"/>
              </w:rPr>
              <w:t>Cargo</w:t>
            </w:r>
          </w:p>
        </w:tc>
        <w:tc>
          <w:tcPr>
            <w:tcW w:w="2274" w:type="dxa"/>
            <w:vAlign w:val="center"/>
          </w:tcPr>
          <w:p w14:paraId="7C6DC963" w14:textId="71257E3B" w:rsidR="00E67E53" w:rsidRPr="00E67E53" w:rsidRDefault="00E67E53" w:rsidP="00E67E53">
            <w:pPr>
              <w:spacing w:before="0" w:after="0" w:line="276" w:lineRule="auto"/>
              <w:rPr>
                <w:rFonts w:eastAsia="Arial" w:cs="Arial"/>
                <w:sz w:val="20"/>
                <w:szCs w:val="20"/>
              </w:rPr>
            </w:pPr>
            <w:r w:rsidRPr="00E67E53">
              <w:rPr>
                <w:rFonts w:eastAsia="Arial" w:cs="Arial"/>
                <w:sz w:val="20"/>
                <w:szCs w:val="20"/>
              </w:rPr>
              <w:t>Profesional especializado - Delegatura para entidades Territoriales y Generadores, Recaudadores y Administradores de Recursos del SGSSS</w:t>
            </w:r>
          </w:p>
        </w:tc>
        <w:tc>
          <w:tcPr>
            <w:tcW w:w="972" w:type="dxa"/>
            <w:vMerge/>
            <w:vAlign w:val="center"/>
          </w:tcPr>
          <w:p w14:paraId="1AD3E4D6" w14:textId="77777777" w:rsidR="00E67E53" w:rsidRPr="00E67E53" w:rsidRDefault="00E67E53" w:rsidP="00E67E53">
            <w:pPr>
              <w:spacing w:before="0" w:after="0"/>
              <w:rPr>
                <w:rFonts w:cs="Arial"/>
                <w:b/>
                <w:bCs/>
                <w:sz w:val="20"/>
                <w:szCs w:val="20"/>
              </w:rPr>
            </w:pPr>
          </w:p>
        </w:tc>
        <w:tc>
          <w:tcPr>
            <w:tcW w:w="2114" w:type="dxa"/>
            <w:vMerge/>
            <w:vAlign w:val="center"/>
          </w:tcPr>
          <w:p w14:paraId="4DFEA19C" w14:textId="77777777" w:rsidR="00E67E53" w:rsidRPr="00E67E53" w:rsidRDefault="00E67E53" w:rsidP="00E67E53">
            <w:pPr>
              <w:spacing w:before="0" w:after="0" w:line="240" w:lineRule="auto"/>
              <w:rPr>
                <w:rFonts w:eastAsia="Arial" w:cs="Arial"/>
                <w:sz w:val="20"/>
                <w:szCs w:val="20"/>
              </w:rPr>
            </w:pPr>
          </w:p>
        </w:tc>
        <w:tc>
          <w:tcPr>
            <w:tcW w:w="972" w:type="dxa"/>
            <w:vMerge/>
            <w:vAlign w:val="center"/>
          </w:tcPr>
          <w:p w14:paraId="3C8ABC88" w14:textId="77777777" w:rsidR="00E67E53" w:rsidRPr="00E67E53" w:rsidRDefault="00E67E53" w:rsidP="00E67E53">
            <w:pPr>
              <w:spacing w:before="0" w:after="0"/>
              <w:rPr>
                <w:rFonts w:cs="Arial"/>
                <w:b/>
                <w:bCs/>
                <w:sz w:val="20"/>
                <w:szCs w:val="20"/>
              </w:rPr>
            </w:pPr>
          </w:p>
        </w:tc>
        <w:tc>
          <w:tcPr>
            <w:tcW w:w="2130" w:type="dxa"/>
            <w:vMerge/>
            <w:vAlign w:val="center"/>
          </w:tcPr>
          <w:p w14:paraId="316F8599" w14:textId="77777777" w:rsidR="00E67E53" w:rsidRPr="00E67E53" w:rsidRDefault="00E67E53" w:rsidP="00E67E53">
            <w:pPr>
              <w:spacing w:before="0" w:after="0" w:line="240" w:lineRule="auto"/>
              <w:jc w:val="both"/>
              <w:rPr>
                <w:rFonts w:eastAsia="Arial" w:cs="Arial"/>
                <w:sz w:val="20"/>
                <w:szCs w:val="20"/>
              </w:rPr>
            </w:pPr>
          </w:p>
        </w:tc>
      </w:tr>
      <w:tr w:rsidR="00E67E53" w:rsidRPr="00C85A82" w14:paraId="1F74A5E7" w14:textId="77777777" w:rsidTr="008C3C7D">
        <w:trPr>
          <w:trHeight w:val="380"/>
        </w:trPr>
        <w:tc>
          <w:tcPr>
            <w:tcW w:w="972" w:type="dxa"/>
            <w:vAlign w:val="center"/>
          </w:tcPr>
          <w:p w14:paraId="2D373B7F" w14:textId="00327402" w:rsidR="00E67E53" w:rsidRPr="00E67E53" w:rsidRDefault="00E67E53" w:rsidP="00E67E53">
            <w:pPr>
              <w:spacing w:before="0" w:after="0"/>
              <w:rPr>
                <w:rFonts w:cs="Arial"/>
                <w:b/>
                <w:bCs/>
                <w:sz w:val="20"/>
                <w:szCs w:val="20"/>
              </w:rPr>
            </w:pPr>
            <w:r w:rsidRPr="00E67E53">
              <w:rPr>
                <w:rFonts w:cs="Arial"/>
                <w:b/>
                <w:bCs/>
                <w:sz w:val="20"/>
                <w:szCs w:val="20"/>
              </w:rPr>
              <w:t>Nombre</w:t>
            </w:r>
          </w:p>
        </w:tc>
        <w:tc>
          <w:tcPr>
            <w:tcW w:w="2274" w:type="dxa"/>
            <w:vAlign w:val="center"/>
          </w:tcPr>
          <w:p w14:paraId="3AF23F7B" w14:textId="5F6F5E06" w:rsidR="00E67E53" w:rsidRPr="00E67E53" w:rsidRDefault="00E67E53" w:rsidP="00E67E53">
            <w:pPr>
              <w:spacing w:before="0" w:after="0" w:line="276" w:lineRule="auto"/>
              <w:rPr>
                <w:rFonts w:eastAsia="Arial" w:cs="Arial"/>
                <w:sz w:val="20"/>
                <w:szCs w:val="20"/>
              </w:rPr>
            </w:pPr>
            <w:r w:rsidRPr="00E67E53">
              <w:rPr>
                <w:rFonts w:eastAsia="Arial" w:cs="Arial"/>
                <w:sz w:val="20"/>
                <w:szCs w:val="20"/>
              </w:rPr>
              <w:t xml:space="preserve">Oscar </w:t>
            </w:r>
            <w:proofErr w:type="spellStart"/>
            <w:r w:rsidRPr="00E67E53">
              <w:rPr>
                <w:rFonts w:eastAsia="Arial" w:cs="Arial"/>
                <w:sz w:val="20"/>
                <w:szCs w:val="20"/>
              </w:rPr>
              <w:t>Emilson</w:t>
            </w:r>
            <w:proofErr w:type="spellEnd"/>
            <w:r w:rsidRPr="00E67E53">
              <w:rPr>
                <w:rFonts w:eastAsia="Arial" w:cs="Arial"/>
                <w:sz w:val="20"/>
                <w:szCs w:val="20"/>
              </w:rPr>
              <w:t xml:space="preserve"> Suarez </w:t>
            </w:r>
            <w:proofErr w:type="spellStart"/>
            <w:r w:rsidRPr="00E67E53">
              <w:rPr>
                <w:rFonts w:eastAsia="Arial" w:cs="Arial"/>
                <w:sz w:val="20"/>
                <w:szCs w:val="20"/>
              </w:rPr>
              <w:t>Sanchez</w:t>
            </w:r>
            <w:proofErr w:type="spellEnd"/>
          </w:p>
        </w:tc>
        <w:tc>
          <w:tcPr>
            <w:tcW w:w="972" w:type="dxa"/>
            <w:vMerge w:val="restart"/>
            <w:vAlign w:val="center"/>
          </w:tcPr>
          <w:p w14:paraId="7A7A26B0" w14:textId="6AE7A091" w:rsidR="00E67E53" w:rsidRPr="00E67E53" w:rsidRDefault="00E67E53" w:rsidP="00E67E53">
            <w:pPr>
              <w:spacing w:before="0" w:after="0"/>
              <w:rPr>
                <w:rFonts w:cs="Arial"/>
                <w:b/>
                <w:bCs/>
                <w:sz w:val="20"/>
                <w:szCs w:val="20"/>
              </w:rPr>
            </w:pPr>
            <w:r w:rsidRPr="00E67E53">
              <w:rPr>
                <w:rFonts w:cs="Arial"/>
                <w:b/>
                <w:bCs/>
                <w:sz w:val="20"/>
                <w:szCs w:val="20"/>
              </w:rPr>
              <w:t>Cargo</w:t>
            </w:r>
          </w:p>
        </w:tc>
        <w:tc>
          <w:tcPr>
            <w:tcW w:w="2114" w:type="dxa"/>
            <w:vMerge w:val="restart"/>
            <w:vAlign w:val="center"/>
          </w:tcPr>
          <w:p w14:paraId="3B2B1DBB" w14:textId="5D8E7324" w:rsidR="00E67E53" w:rsidRPr="00E67E53" w:rsidRDefault="00E67E53" w:rsidP="00E67E53">
            <w:pPr>
              <w:spacing w:before="0" w:after="0" w:line="240" w:lineRule="auto"/>
              <w:rPr>
                <w:rFonts w:eastAsia="Arial" w:cs="Arial"/>
                <w:sz w:val="20"/>
                <w:szCs w:val="20"/>
              </w:rPr>
            </w:pPr>
            <w:r w:rsidRPr="00E67E53">
              <w:rPr>
                <w:rFonts w:eastAsia="Arial" w:cs="Arial"/>
                <w:sz w:val="20"/>
                <w:szCs w:val="20"/>
              </w:rPr>
              <w:t xml:space="preserve">Delegada para entidades </w:t>
            </w:r>
            <w:r w:rsidRPr="00E67E53">
              <w:rPr>
                <w:rFonts w:eastAsia="Arial" w:cs="Arial"/>
                <w:sz w:val="20"/>
                <w:szCs w:val="20"/>
              </w:rPr>
              <w:lastRenderedPageBreak/>
              <w:t>Territoriales y Generadores, Recaudadores y Administradores de Recursos del SGSSS (E)</w:t>
            </w:r>
          </w:p>
        </w:tc>
        <w:tc>
          <w:tcPr>
            <w:tcW w:w="972" w:type="dxa"/>
            <w:vMerge w:val="restart"/>
            <w:vAlign w:val="center"/>
          </w:tcPr>
          <w:p w14:paraId="00206914" w14:textId="2F4328BE" w:rsidR="00E67E53" w:rsidRPr="00E67E53" w:rsidRDefault="00E67E53" w:rsidP="00E67E53">
            <w:pPr>
              <w:spacing w:before="0" w:after="0"/>
              <w:rPr>
                <w:rFonts w:cs="Arial"/>
                <w:b/>
                <w:bCs/>
                <w:sz w:val="20"/>
                <w:szCs w:val="20"/>
              </w:rPr>
            </w:pPr>
            <w:r w:rsidRPr="00E67E53">
              <w:rPr>
                <w:rFonts w:cs="Arial"/>
                <w:b/>
                <w:bCs/>
                <w:sz w:val="20"/>
                <w:szCs w:val="20"/>
              </w:rPr>
              <w:lastRenderedPageBreak/>
              <w:t>Cargo</w:t>
            </w:r>
          </w:p>
        </w:tc>
        <w:tc>
          <w:tcPr>
            <w:tcW w:w="2130" w:type="dxa"/>
            <w:vMerge w:val="restart"/>
            <w:vAlign w:val="center"/>
          </w:tcPr>
          <w:p w14:paraId="766BC515" w14:textId="0EB9D879" w:rsidR="00E67E53" w:rsidRPr="00E67E53" w:rsidRDefault="00E67E53" w:rsidP="00E67E53">
            <w:pPr>
              <w:spacing w:before="0" w:after="0" w:line="240" w:lineRule="auto"/>
              <w:jc w:val="both"/>
              <w:rPr>
                <w:rFonts w:eastAsia="Arial" w:cs="Arial"/>
                <w:sz w:val="20"/>
                <w:szCs w:val="20"/>
              </w:rPr>
            </w:pPr>
            <w:r w:rsidRPr="00E67E53">
              <w:rPr>
                <w:rFonts w:eastAsia="Arial" w:cs="Arial"/>
                <w:sz w:val="20"/>
                <w:szCs w:val="20"/>
              </w:rPr>
              <w:t xml:space="preserve">Delegada para entidades </w:t>
            </w:r>
            <w:r w:rsidRPr="00E67E53">
              <w:rPr>
                <w:rFonts w:eastAsia="Arial" w:cs="Arial"/>
                <w:sz w:val="20"/>
                <w:szCs w:val="20"/>
              </w:rPr>
              <w:lastRenderedPageBreak/>
              <w:t>Territoriales y Generadores, Recaudadores y Administradores de Recursos del SGSSS (E)</w:t>
            </w:r>
          </w:p>
        </w:tc>
      </w:tr>
      <w:tr w:rsidR="00E67E53" w:rsidRPr="00C85A82" w14:paraId="481ECDBB" w14:textId="77777777" w:rsidTr="008C3C7D">
        <w:trPr>
          <w:trHeight w:val="380"/>
        </w:trPr>
        <w:tc>
          <w:tcPr>
            <w:tcW w:w="972" w:type="dxa"/>
            <w:vAlign w:val="center"/>
          </w:tcPr>
          <w:p w14:paraId="19277BED" w14:textId="2A991D3C" w:rsidR="00E67E53" w:rsidRPr="00E67E53" w:rsidRDefault="00E67E53" w:rsidP="00E67E53">
            <w:pPr>
              <w:spacing w:before="0" w:after="0"/>
              <w:rPr>
                <w:rFonts w:cs="Arial"/>
                <w:b/>
                <w:bCs/>
                <w:sz w:val="20"/>
                <w:szCs w:val="20"/>
              </w:rPr>
            </w:pPr>
            <w:r w:rsidRPr="00E67E53">
              <w:rPr>
                <w:rFonts w:cs="Arial"/>
                <w:b/>
                <w:bCs/>
                <w:sz w:val="20"/>
                <w:szCs w:val="20"/>
              </w:rPr>
              <w:lastRenderedPageBreak/>
              <w:t>Cargo</w:t>
            </w:r>
          </w:p>
        </w:tc>
        <w:tc>
          <w:tcPr>
            <w:tcW w:w="2274" w:type="dxa"/>
            <w:vAlign w:val="center"/>
          </w:tcPr>
          <w:p w14:paraId="1AC9E620" w14:textId="327CEBD4" w:rsidR="00E67E53" w:rsidRPr="00E67E53" w:rsidRDefault="00E67E53" w:rsidP="00E67E53">
            <w:pPr>
              <w:spacing w:before="0" w:after="0" w:line="276" w:lineRule="auto"/>
              <w:rPr>
                <w:rFonts w:eastAsia="Arial" w:cs="Arial"/>
                <w:sz w:val="20"/>
                <w:szCs w:val="20"/>
              </w:rPr>
            </w:pPr>
            <w:r w:rsidRPr="00E67E53">
              <w:rPr>
                <w:rFonts w:eastAsia="Arial" w:cs="Arial"/>
                <w:sz w:val="20"/>
                <w:szCs w:val="20"/>
              </w:rPr>
              <w:t>Profesional especializado - Delegatura para entidades Territoriales y Generadores, Recaudadores y Administradores de Recursos del SGSSS</w:t>
            </w:r>
          </w:p>
        </w:tc>
        <w:tc>
          <w:tcPr>
            <w:tcW w:w="972" w:type="dxa"/>
            <w:vMerge/>
            <w:vAlign w:val="center"/>
          </w:tcPr>
          <w:p w14:paraId="4E8E27D9" w14:textId="77777777" w:rsidR="00E67E53" w:rsidRPr="00E67E53" w:rsidRDefault="00E67E53" w:rsidP="00E67E53">
            <w:pPr>
              <w:spacing w:before="0" w:after="0"/>
              <w:rPr>
                <w:rFonts w:cs="Arial"/>
                <w:b/>
                <w:bCs/>
                <w:sz w:val="20"/>
                <w:szCs w:val="20"/>
              </w:rPr>
            </w:pPr>
          </w:p>
        </w:tc>
        <w:tc>
          <w:tcPr>
            <w:tcW w:w="2114" w:type="dxa"/>
            <w:vMerge/>
            <w:vAlign w:val="center"/>
          </w:tcPr>
          <w:p w14:paraId="3E9BA1F3" w14:textId="77777777" w:rsidR="00E67E53" w:rsidRPr="00E67E53" w:rsidRDefault="00E67E53" w:rsidP="00E67E53">
            <w:pPr>
              <w:spacing w:before="0" w:after="0" w:line="240" w:lineRule="auto"/>
              <w:rPr>
                <w:rFonts w:eastAsia="Arial" w:cs="Arial"/>
                <w:sz w:val="20"/>
                <w:szCs w:val="20"/>
              </w:rPr>
            </w:pPr>
          </w:p>
        </w:tc>
        <w:tc>
          <w:tcPr>
            <w:tcW w:w="972" w:type="dxa"/>
            <w:vMerge/>
            <w:vAlign w:val="center"/>
          </w:tcPr>
          <w:p w14:paraId="73A0B340" w14:textId="7B6B0C7E" w:rsidR="00E67E53" w:rsidRPr="00E67E53" w:rsidRDefault="00E67E53" w:rsidP="00E67E53">
            <w:pPr>
              <w:spacing w:before="0" w:after="0"/>
              <w:rPr>
                <w:rFonts w:cs="Arial"/>
                <w:b/>
                <w:bCs/>
                <w:sz w:val="20"/>
                <w:szCs w:val="20"/>
              </w:rPr>
            </w:pPr>
          </w:p>
        </w:tc>
        <w:tc>
          <w:tcPr>
            <w:tcW w:w="2130" w:type="dxa"/>
            <w:vMerge/>
            <w:vAlign w:val="center"/>
          </w:tcPr>
          <w:p w14:paraId="7709A57E" w14:textId="77777777" w:rsidR="00E67E53" w:rsidRPr="00E67E53" w:rsidRDefault="00E67E53" w:rsidP="00E67E53">
            <w:pPr>
              <w:spacing w:before="0" w:after="0" w:line="240" w:lineRule="auto"/>
              <w:jc w:val="both"/>
              <w:rPr>
                <w:rFonts w:eastAsia="Arial" w:cs="Arial"/>
                <w:sz w:val="20"/>
                <w:szCs w:val="20"/>
              </w:rPr>
            </w:pPr>
          </w:p>
        </w:tc>
      </w:tr>
      <w:tr w:rsidR="00E67E53" w:rsidRPr="00C85A82" w14:paraId="7DEE61A9" w14:textId="77777777" w:rsidTr="008C3C7D">
        <w:trPr>
          <w:trHeight w:val="362"/>
        </w:trPr>
        <w:tc>
          <w:tcPr>
            <w:tcW w:w="972" w:type="dxa"/>
            <w:vAlign w:val="center"/>
          </w:tcPr>
          <w:p w14:paraId="28110A5D" w14:textId="77777777" w:rsidR="00E67E53" w:rsidRPr="00E67E53" w:rsidRDefault="00E67E53" w:rsidP="00E67E53">
            <w:pPr>
              <w:spacing w:before="0" w:after="0"/>
              <w:rPr>
                <w:rFonts w:cs="Arial"/>
                <w:b/>
                <w:bCs/>
                <w:sz w:val="20"/>
                <w:szCs w:val="20"/>
              </w:rPr>
            </w:pPr>
            <w:r w:rsidRPr="00E67E53">
              <w:rPr>
                <w:rFonts w:cs="Arial"/>
                <w:b/>
                <w:bCs/>
                <w:sz w:val="20"/>
                <w:szCs w:val="20"/>
              </w:rPr>
              <w:t>Fecha</w:t>
            </w:r>
          </w:p>
        </w:tc>
        <w:tc>
          <w:tcPr>
            <w:tcW w:w="2274" w:type="dxa"/>
            <w:vAlign w:val="center"/>
          </w:tcPr>
          <w:p w14:paraId="29C1D931" w14:textId="2C69E252" w:rsidR="00E67E53" w:rsidRPr="00E67E53" w:rsidRDefault="00E67E53" w:rsidP="00E67E53">
            <w:pPr>
              <w:spacing w:before="0" w:after="0"/>
              <w:jc w:val="both"/>
              <w:rPr>
                <w:rFonts w:eastAsia="Arial" w:cs="Arial"/>
                <w:color w:val="7F7F7F" w:themeColor="text1" w:themeTint="80"/>
                <w:sz w:val="20"/>
                <w:szCs w:val="20"/>
                <w:lang w:val="es-ES"/>
              </w:rPr>
            </w:pPr>
            <w:r w:rsidRPr="00E67E53">
              <w:rPr>
                <w:rFonts w:eastAsia="Arial" w:cs="Arial"/>
                <w:sz w:val="20"/>
                <w:szCs w:val="20"/>
                <w:lang w:val="es-ES"/>
              </w:rPr>
              <w:t>23/12/2025</w:t>
            </w:r>
          </w:p>
        </w:tc>
        <w:tc>
          <w:tcPr>
            <w:tcW w:w="972" w:type="dxa"/>
            <w:vAlign w:val="center"/>
          </w:tcPr>
          <w:p w14:paraId="6A0BF23D" w14:textId="77777777" w:rsidR="00E67E53" w:rsidRPr="00E67E53" w:rsidRDefault="00E67E53" w:rsidP="00E67E53">
            <w:pPr>
              <w:spacing w:before="0" w:after="0"/>
              <w:rPr>
                <w:rFonts w:cs="Arial"/>
                <w:b/>
                <w:bCs/>
                <w:sz w:val="20"/>
                <w:szCs w:val="20"/>
              </w:rPr>
            </w:pPr>
            <w:r w:rsidRPr="00E67E53">
              <w:rPr>
                <w:rFonts w:cs="Arial"/>
                <w:b/>
                <w:bCs/>
                <w:sz w:val="20"/>
                <w:szCs w:val="20"/>
              </w:rPr>
              <w:t>Fecha</w:t>
            </w:r>
          </w:p>
        </w:tc>
        <w:tc>
          <w:tcPr>
            <w:tcW w:w="2114" w:type="dxa"/>
            <w:vAlign w:val="center"/>
          </w:tcPr>
          <w:p w14:paraId="675904D8" w14:textId="5444BFE3" w:rsidR="00E67E53" w:rsidRPr="00E67E53" w:rsidRDefault="00E67E53" w:rsidP="00E67E53">
            <w:pPr>
              <w:spacing w:before="0" w:after="0"/>
              <w:rPr>
                <w:rFonts w:cs="Arial"/>
                <w:color w:val="7F7F7F" w:themeColor="text1" w:themeTint="80"/>
                <w:sz w:val="20"/>
                <w:szCs w:val="20"/>
              </w:rPr>
            </w:pPr>
            <w:r w:rsidRPr="00E67E53">
              <w:rPr>
                <w:rFonts w:eastAsia="Arial" w:cs="Arial"/>
                <w:sz w:val="20"/>
                <w:szCs w:val="20"/>
                <w:lang w:val="es-ES"/>
              </w:rPr>
              <w:t>23/12/2025</w:t>
            </w:r>
          </w:p>
        </w:tc>
        <w:tc>
          <w:tcPr>
            <w:tcW w:w="972" w:type="dxa"/>
            <w:vAlign w:val="center"/>
          </w:tcPr>
          <w:p w14:paraId="5D1BC7E1" w14:textId="77777777" w:rsidR="00E67E53" w:rsidRPr="00E67E53" w:rsidRDefault="00E67E53" w:rsidP="00E67E53">
            <w:pPr>
              <w:spacing w:before="0" w:after="0"/>
              <w:rPr>
                <w:rFonts w:cs="Arial"/>
                <w:b/>
                <w:bCs/>
                <w:sz w:val="20"/>
                <w:szCs w:val="20"/>
              </w:rPr>
            </w:pPr>
            <w:r w:rsidRPr="00E67E53">
              <w:rPr>
                <w:rFonts w:cs="Arial"/>
                <w:b/>
                <w:bCs/>
                <w:sz w:val="20"/>
                <w:szCs w:val="20"/>
              </w:rPr>
              <w:t>Fecha</w:t>
            </w:r>
          </w:p>
        </w:tc>
        <w:tc>
          <w:tcPr>
            <w:tcW w:w="2130" w:type="dxa"/>
            <w:vAlign w:val="center"/>
          </w:tcPr>
          <w:p w14:paraId="0DCFF4C8" w14:textId="6C82547C" w:rsidR="00E67E53" w:rsidRPr="00E67E53" w:rsidRDefault="00E67E53" w:rsidP="00E67E53">
            <w:pPr>
              <w:spacing w:before="0" w:after="0"/>
              <w:rPr>
                <w:rFonts w:cs="Arial"/>
                <w:color w:val="7F7F7F" w:themeColor="text1" w:themeTint="80"/>
                <w:sz w:val="20"/>
                <w:szCs w:val="20"/>
              </w:rPr>
            </w:pPr>
            <w:r w:rsidRPr="00E67E53">
              <w:rPr>
                <w:rFonts w:eastAsia="Arial" w:cs="Arial"/>
                <w:sz w:val="20"/>
                <w:szCs w:val="20"/>
                <w:lang w:val="es-ES"/>
              </w:rPr>
              <w:t>23/12/2025</w:t>
            </w:r>
          </w:p>
        </w:tc>
      </w:tr>
    </w:tbl>
    <w:p w14:paraId="4452FDF3" w14:textId="77777777" w:rsidR="00D854DB" w:rsidRPr="00C85A82" w:rsidRDefault="00D854DB" w:rsidP="00CA474E">
      <w:pPr>
        <w:pStyle w:val="Prrafodelista"/>
        <w:spacing w:before="0" w:after="0" w:line="360" w:lineRule="auto"/>
        <w:ind w:left="360"/>
        <w:rPr>
          <w:rFonts w:cs="Arial"/>
          <w:szCs w:val="24"/>
        </w:rPr>
      </w:pPr>
    </w:p>
    <w:sectPr w:rsidR="00D854DB" w:rsidRPr="00C85A82" w:rsidSect="00BB5192">
      <w:headerReference w:type="default" r:id="rId15"/>
      <w:footerReference w:type="default" r:id="rId16"/>
      <w:headerReference w:type="first" r:id="rId17"/>
      <w:footerReference w:type="first" r:id="rId18"/>
      <w:pgSz w:w="12240" w:h="15840"/>
      <w:pgMar w:top="1701" w:right="1701" w:bottom="1418" w:left="1701"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3F36" w14:textId="77777777" w:rsidR="00AE29B1" w:rsidRDefault="00AE29B1" w:rsidP="00CD6908">
      <w:pPr>
        <w:spacing w:after="0" w:line="240" w:lineRule="auto"/>
      </w:pPr>
      <w:r>
        <w:separator/>
      </w:r>
    </w:p>
  </w:endnote>
  <w:endnote w:type="continuationSeparator" w:id="0">
    <w:p w14:paraId="48279408" w14:textId="77777777" w:rsidR="00AE29B1" w:rsidRDefault="00AE29B1" w:rsidP="00CD6908">
      <w:pPr>
        <w:spacing w:after="0" w:line="240" w:lineRule="auto"/>
      </w:pPr>
      <w:r>
        <w:continuationSeparator/>
      </w:r>
    </w:p>
  </w:endnote>
  <w:endnote w:type="continuationNotice" w:id="1">
    <w:p w14:paraId="5134D79E" w14:textId="77777777" w:rsidR="00AE29B1" w:rsidRDefault="00AE29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3595" w14:textId="60528F73" w:rsidR="00D854DB" w:rsidRDefault="00000000">
    <w:pPr>
      <w:pStyle w:val="Piedepgina"/>
      <w:jc w:val="right"/>
    </w:pPr>
    <w:sdt>
      <w:sdtPr>
        <w:id w:val="1575245545"/>
        <w:docPartObj>
          <w:docPartGallery w:val="Page Numbers (Bottom of Page)"/>
          <w:docPartUnique/>
        </w:docPartObj>
      </w:sdtPr>
      <w:sdtContent>
        <w:sdt>
          <w:sdtPr>
            <w:id w:val="-1769616900"/>
            <w:docPartObj>
              <w:docPartGallery w:val="Page Numbers (Top of Page)"/>
              <w:docPartUnique/>
            </w:docPartObj>
          </w:sdtPr>
          <w:sdtContent>
            <w:r w:rsidR="00547320">
              <w:t>Documento controlado</w:t>
            </w:r>
            <w:r w:rsidR="00547320">
              <w:tab/>
            </w:r>
            <w:r w:rsidR="00547320">
              <w:tab/>
            </w:r>
            <w:r w:rsidR="00D854DB">
              <w:rPr>
                <w:lang w:val="es-ES"/>
              </w:rPr>
              <w:t xml:space="preserve">Página </w:t>
            </w:r>
            <w:r w:rsidR="00D854DB">
              <w:rPr>
                <w:b/>
                <w:bCs/>
                <w:sz w:val="24"/>
                <w:szCs w:val="24"/>
              </w:rPr>
              <w:fldChar w:fldCharType="begin"/>
            </w:r>
            <w:r w:rsidR="00D854DB">
              <w:rPr>
                <w:b/>
                <w:bCs/>
              </w:rPr>
              <w:instrText>PAGE</w:instrText>
            </w:r>
            <w:r w:rsidR="00D854DB">
              <w:rPr>
                <w:b/>
                <w:bCs/>
                <w:sz w:val="24"/>
                <w:szCs w:val="24"/>
              </w:rPr>
              <w:fldChar w:fldCharType="separate"/>
            </w:r>
            <w:r w:rsidR="00D854DB">
              <w:rPr>
                <w:b/>
                <w:bCs/>
                <w:lang w:val="es-ES"/>
              </w:rPr>
              <w:t>2</w:t>
            </w:r>
            <w:r w:rsidR="00D854DB">
              <w:rPr>
                <w:b/>
                <w:bCs/>
                <w:sz w:val="24"/>
                <w:szCs w:val="24"/>
              </w:rPr>
              <w:fldChar w:fldCharType="end"/>
            </w:r>
            <w:r w:rsidR="00D854DB">
              <w:rPr>
                <w:lang w:val="es-ES"/>
              </w:rPr>
              <w:t xml:space="preserve"> de </w:t>
            </w:r>
            <w:r w:rsidR="00D854DB">
              <w:rPr>
                <w:b/>
                <w:bCs/>
                <w:sz w:val="24"/>
                <w:szCs w:val="24"/>
              </w:rPr>
              <w:fldChar w:fldCharType="begin"/>
            </w:r>
            <w:r w:rsidR="00D854DB">
              <w:rPr>
                <w:b/>
                <w:bCs/>
              </w:rPr>
              <w:instrText>NUMPAGES</w:instrText>
            </w:r>
            <w:r w:rsidR="00D854DB">
              <w:rPr>
                <w:b/>
                <w:bCs/>
                <w:sz w:val="24"/>
                <w:szCs w:val="24"/>
              </w:rPr>
              <w:fldChar w:fldCharType="separate"/>
            </w:r>
            <w:r w:rsidR="00D854DB">
              <w:rPr>
                <w:b/>
                <w:bCs/>
                <w:lang w:val="es-ES"/>
              </w:rPr>
              <w:t>2</w:t>
            </w:r>
            <w:r w:rsidR="00D854DB">
              <w:rPr>
                <w:b/>
                <w:bCs/>
                <w:sz w:val="24"/>
                <w:szCs w:val="24"/>
              </w:rPr>
              <w:fldChar w:fldCharType="end"/>
            </w:r>
          </w:sdtContent>
        </w:sdt>
      </w:sdtContent>
    </w:sdt>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14:paraId="29DE28C8" w14:textId="77777777" w:rsidTr="5FD24ACA">
      <w:trPr>
        <w:trHeight w:val="300"/>
      </w:trPr>
      <w:tc>
        <w:tcPr>
          <w:tcW w:w="2945" w:type="dxa"/>
        </w:tcPr>
        <w:p w14:paraId="50326C52" w14:textId="0B005CE6" w:rsidR="5FD24ACA" w:rsidRDefault="5FD24ACA" w:rsidP="5FD24ACA">
          <w:pPr>
            <w:pStyle w:val="Encabezado"/>
            <w:ind w:left="-115"/>
          </w:pPr>
        </w:p>
      </w:tc>
      <w:tc>
        <w:tcPr>
          <w:tcW w:w="2945" w:type="dxa"/>
        </w:tcPr>
        <w:p w14:paraId="0C353280" w14:textId="7573FE83" w:rsidR="5FD24ACA" w:rsidRDefault="5FD24ACA" w:rsidP="5FD24ACA">
          <w:pPr>
            <w:pStyle w:val="Encabezado"/>
            <w:jc w:val="center"/>
          </w:pPr>
        </w:p>
      </w:tc>
      <w:tc>
        <w:tcPr>
          <w:tcW w:w="2945" w:type="dxa"/>
        </w:tcPr>
        <w:p w14:paraId="339459AD" w14:textId="10866268" w:rsidR="5FD24ACA" w:rsidRDefault="5FD24ACA" w:rsidP="5FD24ACA">
          <w:pPr>
            <w:pStyle w:val="Encabezado"/>
            <w:ind w:right="-115"/>
            <w:jc w:val="right"/>
          </w:pPr>
        </w:p>
      </w:tc>
    </w:tr>
  </w:tbl>
  <w:p w14:paraId="3C156F3D" w14:textId="3DE85868" w:rsidR="5FD24ACA" w:rsidRDefault="5FD24ACA" w:rsidP="5FD24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81D9" w14:textId="77777777" w:rsidR="00AE29B1" w:rsidRDefault="00AE29B1" w:rsidP="00CD6908">
      <w:pPr>
        <w:spacing w:after="0" w:line="240" w:lineRule="auto"/>
      </w:pPr>
      <w:r>
        <w:separator/>
      </w:r>
    </w:p>
  </w:footnote>
  <w:footnote w:type="continuationSeparator" w:id="0">
    <w:p w14:paraId="6B2AA5AD" w14:textId="77777777" w:rsidR="00AE29B1" w:rsidRDefault="00AE29B1" w:rsidP="00CD6908">
      <w:pPr>
        <w:spacing w:after="0" w:line="240" w:lineRule="auto"/>
      </w:pPr>
      <w:r>
        <w:continuationSeparator/>
      </w:r>
    </w:p>
  </w:footnote>
  <w:footnote w:type="continuationNotice" w:id="1">
    <w:p w14:paraId="76E1D62E" w14:textId="77777777" w:rsidR="00AE29B1" w:rsidRDefault="00AE29B1">
      <w:pPr>
        <w:spacing w:before="0" w:after="0" w:line="240" w:lineRule="auto"/>
      </w:pPr>
    </w:p>
  </w:footnote>
  <w:footnote w:id="2">
    <w:p w14:paraId="012DFC60" w14:textId="5A686F1B" w:rsidR="00FC10A8" w:rsidRPr="00A00A28" w:rsidRDefault="00FC10A8">
      <w:pPr>
        <w:pStyle w:val="Textonotapie"/>
        <w:rPr>
          <w:sz w:val="16"/>
          <w:szCs w:val="16"/>
        </w:rPr>
      </w:pPr>
      <w:r w:rsidRPr="008F11BA">
        <w:rPr>
          <w:rStyle w:val="Refdenotaalpie"/>
          <w:sz w:val="16"/>
          <w:szCs w:val="16"/>
        </w:rPr>
        <w:footnoteRef/>
      </w:r>
      <w:r w:rsidRPr="00A00A28">
        <w:rPr>
          <w:sz w:val="16"/>
          <w:szCs w:val="16"/>
        </w:rPr>
        <w:t xml:space="preserve"> </w:t>
      </w:r>
      <w:r w:rsidR="00EC0C06" w:rsidRPr="00A00A28">
        <w:rPr>
          <w:sz w:val="16"/>
          <w:szCs w:val="16"/>
        </w:rPr>
        <w:t>Corte Constitucional Sentencias C-052</w:t>
      </w:r>
      <w:r w:rsidR="001B2899" w:rsidRPr="00A00A28">
        <w:rPr>
          <w:sz w:val="16"/>
          <w:szCs w:val="16"/>
        </w:rPr>
        <w:t xml:space="preserve"> de 2025, C-110 de 2023</w:t>
      </w:r>
      <w:r w:rsidR="008F11BA" w:rsidRPr="00A00A28">
        <w:rPr>
          <w:sz w:val="16"/>
          <w:szCs w:val="16"/>
        </w:rPr>
        <w:t>, C-189 de 2021</w:t>
      </w:r>
    </w:p>
  </w:footnote>
  <w:footnote w:id="3">
    <w:p w14:paraId="5D910AD7" w14:textId="77777777" w:rsidR="00162803" w:rsidRPr="00A00A28" w:rsidRDefault="00162803" w:rsidP="00162803">
      <w:pPr>
        <w:pStyle w:val="Textonotapie"/>
        <w:rPr>
          <w:i/>
          <w:iCs/>
          <w:sz w:val="16"/>
          <w:szCs w:val="16"/>
        </w:rPr>
      </w:pPr>
      <w:r>
        <w:rPr>
          <w:rStyle w:val="Refdenotaalpie"/>
        </w:rPr>
        <w:footnoteRef/>
      </w:r>
      <w:r w:rsidRPr="00A00A28">
        <w:t xml:space="preserve"> </w:t>
      </w:r>
      <w:r w:rsidRPr="00A00A28">
        <w:rPr>
          <w:i/>
          <w:iCs/>
          <w:sz w:val="16"/>
          <w:szCs w:val="16"/>
        </w:rPr>
        <w:t>[1] (…)</w:t>
      </w:r>
    </w:p>
    <w:p w14:paraId="2059C255" w14:textId="77777777" w:rsidR="00162803" w:rsidRPr="00162803" w:rsidRDefault="00162803" w:rsidP="00162803">
      <w:pPr>
        <w:pStyle w:val="Textonotapie"/>
        <w:rPr>
          <w:i/>
          <w:iCs/>
          <w:sz w:val="16"/>
          <w:szCs w:val="16"/>
        </w:rPr>
      </w:pPr>
      <w:r w:rsidRPr="00162803">
        <w:rPr>
          <w:i/>
          <w:iCs/>
          <w:sz w:val="16"/>
          <w:szCs w:val="16"/>
        </w:rPr>
        <w:t>3. Realizar seguimiento, monitoreo y verificación del cumplimiento de las normas, planes, programas y cronogramas, establecidos con el propósito de evaluar las acciones correctivas que inicien las entidades promotoras de salud y entidades adaptadas, para superar la situación que los hizo entrar</w:t>
      </w:r>
    </w:p>
    <w:p w14:paraId="2E8103C2" w14:textId="77777777" w:rsidR="00162803" w:rsidRPr="00162803" w:rsidRDefault="00162803" w:rsidP="00162803">
      <w:pPr>
        <w:pStyle w:val="Textonotapie"/>
        <w:rPr>
          <w:i/>
          <w:iCs/>
          <w:sz w:val="16"/>
          <w:szCs w:val="16"/>
        </w:rPr>
      </w:pPr>
      <w:r w:rsidRPr="00162803">
        <w:rPr>
          <w:i/>
          <w:iCs/>
          <w:sz w:val="16"/>
          <w:szCs w:val="16"/>
        </w:rPr>
        <w:t>en medida especial.</w:t>
      </w:r>
    </w:p>
    <w:p w14:paraId="2679EAE4" w14:textId="77777777" w:rsidR="00162803" w:rsidRPr="00162803" w:rsidRDefault="00162803" w:rsidP="00162803">
      <w:pPr>
        <w:pStyle w:val="Textonotapie"/>
        <w:rPr>
          <w:i/>
          <w:iCs/>
          <w:sz w:val="16"/>
          <w:szCs w:val="16"/>
        </w:rPr>
      </w:pPr>
      <w:r w:rsidRPr="00162803">
        <w:rPr>
          <w:i/>
          <w:iCs/>
          <w:sz w:val="16"/>
          <w:szCs w:val="16"/>
        </w:rPr>
        <w:t xml:space="preserve"> 4. Realizar seguimiento a la gestión de los interventores y contralores de las entidades promotoras de salud y entidades adaptadas sujetas a medidas especiales.</w:t>
      </w:r>
    </w:p>
    <w:p w14:paraId="2E34F642" w14:textId="77777777" w:rsidR="00162803" w:rsidRPr="00162803" w:rsidRDefault="00162803" w:rsidP="00162803">
      <w:pPr>
        <w:pStyle w:val="Textonotapie"/>
        <w:rPr>
          <w:i/>
          <w:iCs/>
          <w:sz w:val="16"/>
          <w:szCs w:val="16"/>
        </w:rPr>
      </w:pPr>
      <w:r w:rsidRPr="00162803">
        <w:rPr>
          <w:i/>
          <w:iCs/>
          <w:sz w:val="16"/>
          <w:szCs w:val="16"/>
        </w:rPr>
        <w:t xml:space="preserve"> 5. Revisar, analizar y evaluar los informes reportados por los interventores, gerentes o representantes legales, contralores y revisores fiscales de las entidades promotoras de salud y entidades adaptadas sujetas a medidas especiales.</w:t>
      </w:r>
    </w:p>
    <w:p w14:paraId="40D81C1E" w14:textId="77777777" w:rsidR="00162803" w:rsidRPr="00162803" w:rsidRDefault="00162803" w:rsidP="00162803">
      <w:pPr>
        <w:pStyle w:val="Textonotapie"/>
        <w:rPr>
          <w:i/>
          <w:iCs/>
          <w:sz w:val="16"/>
          <w:szCs w:val="16"/>
        </w:rPr>
      </w:pPr>
      <w:r w:rsidRPr="00162803">
        <w:rPr>
          <w:i/>
          <w:iCs/>
          <w:sz w:val="16"/>
          <w:szCs w:val="16"/>
        </w:rPr>
        <w:t xml:space="preserve"> 10. Adelantar visitas, auditorías, requerir información y utilizar los demás medios de prueba, para el cumplimiento de sus funciones, así como emitir los informes y comunicar los resultados a los sujetos vigilados. (…)</w:t>
      </w:r>
    </w:p>
    <w:p w14:paraId="1500F6A4" w14:textId="3DBB7215" w:rsidR="00162803" w:rsidRPr="00162803" w:rsidRDefault="00162803">
      <w:pPr>
        <w:pStyle w:val="Textonotapie"/>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BB5192" w:rsidRPr="008161C3" w14:paraId="21F49CD1" w14:textId="77777777" w:rsidTr="00BB5192">
      <w:trPr>
        <w:trHeight w:val="498"/>
      </w:trPr>
      <w:tc>
        <w:tcPr>
          <w:tcW w:w="2295" w:type="dxa"/>
          <w:tcBorders>
            <w:top w:val="single" w:sz="4" w:space="0" w:color="auto"/>
            <w:left w:val="single" w:sz="4" w:space="0" w:color="auto"/>
            <w:bottom w:val="nil"/>
            <w:right w:val="single" w:sz="4" w:space="0" w:color="auto"/>
          </w:tcBorders>
        </w:tcPr>
        <w:p w14:paraId="02DE2AFE" w14:textId="77777777" w:rsidR="00BB5192" w:rsidRPr="003622FD" w:rsidRDefault="00BB5192" w:rsidP="00BB5192">
          <w:pPr>
            <w:pStyle w:val="Encabezado"/>
            <w:rPr>
              <w:rFonts w:cs="Arial"/>
              <w:b/>
              <w:bCs/>
              <w:sz w:val="22"/>
            </w:rPr>
          </w:pPr>
        </w:p>
      </w:tc>
      <w:tc>
        <w:tcPr>
          <w:tcW w:w="5019" w:type="dxa"/>
          <w:tcBorders>
            <w:top w:val="single" w:sz="4" w:space="0" w:color="auto"/>
            <w:left w:val="single" w:sz="4" w:space="0" w:color="auto"/>
            <w:right w:val="single" w:sz="4" w:space="0" w:color="auto"/>
          </w:tcBorders>
          <w:vAlign w:val="center"/>
        </w:tcPr>
        <w:p w14:paraId="20240A3F" w14:textId="0325C586" w:rsidR="00BB5192" w:rsidRPr="003622FD" w:rsidRDefault="00BB5192" w:rsidP="00BB5192">
          <w:pPr>
            <w:pStyle w:val="Encabezado"/>
            <w:jc w:val="center"/>
            <w:rPr>
              <w:rFonts w:cs="Arial"/>
              <w:b/>
              <w:bCs/>
              <w:sz w:val="22"/>
            </w:rPr>
          </w:pPr>
          <w:r>
            <w:rPr>
              <w:rFonts w:cs="Arial"/>
              <w:b/>
              <w:bCs/>
              <w:sz w:val="22"/>
            </w:rPr>
            <w:t>PROCESO</w:t>
          </w:r>
          <w:r w:rsidR="00646FFB">
            <w:rPr>
              <w:rFonts w:cs="Arial"/>
              <w:b/>
              <w:bCs/>
              <w:sz w:val="22"/>
            </w:rPr>
            <w:t xml:space="preserve"> CONTROL</w:t>
          </w:r>
        </w:p>
      </w:tc>
      <w:tc>
        <w:tcPr>
          <w:tcW w:w="1232" w:type="dxa"/>
          <w:tcBorders>
            <w:left w:val="single" w:sz="4" w:space="0" w:color="auto"/>
          </w:tcBorders>
        </w:tcPr>
        <w:p w14:paraId="21A9E0AB" w14:textId="77777777" w:rsidR="00BB5192" w:rsidRPr="008161C3" w:rsidRDefault="00BB5192" w:rsidP="00BB5192">
          <w:pPr>
            <w:pStyle w:val="Encabezado"/>
            <w:rPr>
              <w:rFonts w:cs="Arial"/>
              <w:b/>
              <w:bCs/>
              <w:sz w:val="20"/>
              <w:szCs w:val="20"/>
            </w:rPr>
          </w:pPr>
          <w:r w:rsidRPr="008161C3">
            <w:rPr>
              <w:rFonts w:cs="Arial"/>
              <w:b/>
              <w:bCs/>
              <w:sz w:val="20"/>
              <w:szCs w:val="20"/>
            </w:rPr>
            <w:t>CÓDIGO</w:t>
          </w:r>
        </w:p>
      </w:tc>
      <w:tc>
        <w:tcPr>
          <w:tcW w:w="1356" w:type="dxa"/>
        </w:tcPr>
        <w:p w14:paraId="0D1CB912" w14:textId="21B5CF65" w:rsidR="00BB5192" w:rsidRPr="008161C3" w:rsidRDefault="004A312C" w:rsidP="00BB5192">
          <w:pPr>
            <w:pStyle w:val="Encabezado"/>
            <w:rPr>
              <w:rFonts w:cs="Arial"/>
              <w:bCs/>
              <w:sz w:val="20"/>
              <w:szCs w:val="20"/>
            </w:rPr>
          </w:pPr>
          <w:r>
            <w:rPr>
              <w:rFonts w:cs="Arial"/>
              <w:bCs/>
              <w:sz w:val="20"/>
              <w:szCs w:val="20"/>
            </w:rPr>
            <w:t>CTMN08</w:t>
          </w:r>
        </w:p>
      </w:tc>
    </w:tr>
    <w:tr w:rsidR="00BB5192" w:rsidRPr="008161C3" w14:paraId="18F4AD77" w14:textId="77777777" w:rsidTr="00BB5192">
      <w:trPr>
        <w:trHeight w:val="498"/>
      </w:trPr>
      <w:tc>
        <w:tcPr>
          <w:tcW w:w="2295" w:type="dxa"/>
          <w:tcBorders>
            <w:top w:val="nil"/>
            <w:left w:val="single" w:sz="4" w:space="0" w:color="auto"/>
            <w:bottom w:val="nil"/>
            <w:right w:val="single" w:sz="4" w:space="0" w:color="auto"/>
          </w:tcBorders>
        </w:tcPr>
        <w:p w14:paraId="4030B705" w14:textId="6561CFE6" w:rsidR="00BB5192" w:rsidRPr="003622FD" w:rsidRDefault="00A01549" w:rsidP="00BB5192">
          <w:pPr>
            <w:pStyle w:val="Encabezado"/>
            <w:rPr>
              <w:rFonts w:cs="Arial"/>
              <w:b/>
              <w:bCs/>
              <w:sz w:val="22"/>
            </w:rPr>
          </w:pPr>
          <w:r w:rsidRPr="002E6EDE">
            <w:rPr>
              <w:rFonts w:cs="Arial"/>
              <w:b/>
              <w:bCs/>
              <w:noProof/>
              <w:sz w:val="22"/>
            </w:rPr>
            <w:drawing>
              <wp:anchor distT="0" distB="0" distL="114300" distR="114300" simplePos="0" relativeHeight="251658240" behindDoc="0" locked="0" layoutInCell="1" allowOverlap="1" wp14:anchorId="7471A1B0" wp14:editId="509075D1">
                <wp:simplePos x="0" y="0"/>
                <wp:positionH relativeFrom="column">
                  <wp:posOffset>-15875</wp:posOffset>
                </wp:positionH>
                <wp:positionV relativeFrom="paragraph">
                  <wp:posOffset>-248285</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vMerge w:val="restart"/>
          <w:tcBorders>
            <w:left w:val="single" w:sz="4" w:space="0" w:color="auto"/>
            <w:right w:val="single" w:sz="4" w:space="0" w:color="auto"/>
          </w:tcBorders>
          <w:vAlign w:val="center"/>
        </w:tcPr>
        <w:p w14:paraId="27EA2464" w14:textId="3F4E14FE" w:rsidR="00BB5192" w:rsidRPr="00AD7E3C" w:rsidRDefault="00646FFB" w:rsidP="00BB5192">
          <w:pPr>
            <w:pStyle w:val="Encabezado"/>
            <w:jc w:val="center"/>
            <w:rPr>
              <w:rFonts w:cs="Arial"/>
              <w:b/>
              <w:bCs/>
              <w:sz w:val="22"/>
            </w:rPr>
          </w:pPr>
          <w:r w:rsidRPr="002E6EDE">
            <w:rPr>
              <w:rFonts w:cs="Arial"/>
              <w:b/>
              <w:bCs/>
              <w:sz w:val="22"/>
            </w:rPr>
            <w:t>MANUAL</w:t>
          </w:r>
          <w:r>
            <w:rPr>
              <w:rFonts w:cs="Arial"/>
              <w:b/>
              <w:bCs/>
              <w:sz w:val="22"/>
            </w:rPr>
            <w:t xml:space="preserve"> PARA EL SEGUIMIENTO DE MEDIDAS CAUTELARES</w:t>
          </w:r>
        </w:p>
      </w:tc>
      <w:tc>
        <w:tcPr>
          <w:tcW w:w="1232" w:type="dxa"/>
          <w:tcBorders>
            <w:left w:val="single" w:sz="4" w:space="0" w:color="auto"/>
          </w:tcBorders>
        </w:tcPr>
        <w:p w14:paraId="5C82E78B" w14:textId="77777777" w:rsidR="00BB5192" w:rsidRPr="008161C3" w:rsidRDefault="00BB5192" w:rsidP="00BB5192">
          <w:pPr>
            <w:pStyle w:val="Encabezado"/>
            <w:rPr>
              <w:rFonts w:cs="Arial"/>
              <w:b/>
              <w:bCs/>
              <w:sz w:val="20"/>
              <w:szCs w:val="20"/>
            </w:rPr>
          </w:pPr>
          <w:r w:rsidRPr="008161C3">
            <w:rPr>
              <w:rFonts w:cs="Arial"/>
              <w:b/>
              <w:bCs/>
              <w:sz w:val="20"/>
              <w:szCs w:val="20"/>
            </w:rPr>
            <w:t>VERSIÓN</w:t>
          </w:r>
        </w:p>
      </w:tc>
      <w:tc>
        <w:tcPr>
          <w:tcW w:w="1356" w:type="dxa"/>
        </w:tcPr>
        <w:p w14:paraId="24F9A9D2" w14:textId="61B5094F" w:rsidR="00BB5192" w:rsidRPr="008161C3" w:rsidRDefault="004A312C" w:rsidP="00BB5192">
          <w:pPr>
            <w:pStyle w:val="Encabezado"/>
            <w:rPr>
              <w:rFonts w:cs="Arial"/>
              <w:bCs/>
              <w:sz w:val="20"/>
              <w:szCs w:val="20"/>
            </w:rPr>
          </w:pPr>
          <w:r>
            <w:rPr>
              <w:rFonts w:cs="Arial"/>
              <w:bCs/>
              <w:sz w:val="20"/>
              <w:szCs w:val="20"/>
            </w:rPr>
            <w:t>1</w:t>
          </w:r>
        </w:p>
      </w:tc>
    </w:tr>
    <w:tr w:rsidR="00BB5192" w:rsidRPr="008161C3" w14:paraId="0C4C03A1" w14:textId="77777777" w:rsidTr="00BB5192">
      <w:trPr>
        <w:trHeight w:val="278"/>
      </w:trPr>
      <w:tc>
        <w:tcPr>
          <w:tcW w:w="2295" w:type="dxa"/>
          <w:tcBorders>
            <w:top w:val="nil"/>
            <w:left w:val="single" w:sz="4" w:space="0" w:color="auto"/>
            <w:bottom w:val="single" w:sz="4" w:space="0" w:color="auto"/>
            <w:right w:val="single" w:sz="4" w:space="0" w:color="auto"/>
          </w:tcBorders>
        </w:tcPr>
        <w:p w14:paraId="7DAF6F57" w14:textId="77777777" w:rsidR="00BB5192" w:rsidRPr="003622FD" w:rsidRDefault="00BB5192" w:rsidP="00BB5192">
          <w:pPr>
            <w:pStyle w:val="Encabezado"/>
            <w:rPr>
              <w:rFonts w:cs="Arial"/>
              <w:b/>
              <w:bCs/>
              <w:sz w:val="22"/>
            </w:rPr>
          </w:pPr>
        </w:p>
      </w:tc>
      <w:tc>
        <w:tcPr>
          <w:tcW w:w="5019" w:type="dxa"/>
          <w:vMerge/>
          <w:tcBorders>
            <w:left w:val="single" w:sz="4" w:space="0" w:color="auto"/>
            <w:bottom w:val="single" w:sz="4" w:space="0" w:color="auto"/>
            <w:right w:val="single" w:sz="4" w:space="0" w:color="auto"/>
          </w:tcBorders>
          <w:vAlign w:val="center"/>
        </w:tcPr>
        <w:p w14:paraId="4E4F56E3" w14:textId="77777777" w:rsidR="00BB5192" w:rsidRPr="003622FD" w:rsidRDefault="00BB5192" w:rsidP="00BB5192">
          <w:pPr>
            <w:pStyle w:val="Encabezado"/>
            <w:rPr>
              <w:rFonts w:cs="Arial"/>
              <w:b/>
              <w:bCs/>
              <w:sz w:val="22"/>
            </w:rPr>
          </w:pPr>
        </w:p>
      </w:tc>
      <w:tc>
        <w:tcPr>
          <w:tcW w:w="1232" w:type="dxa"/>
          <w:tcBorders>
            <w:left w:val="single" w:sz="4" w:space="0" w:color="auto"/>
          </w:tcBorders>
        </w:tcPr>
        <w:p w14:paraId="54C52D16" w14:textId="77777777" w:rsidR="00BB5192" w:rsidRPr="008161C3" w:rsidRDefault="00BB5192" w:rsidP="00BB5192">
          <w:pPr>
            <w:pStyle w:val="Encabezado"/>
            <w:rPr>
              <w:rFonts w:cs="Arial"/>
              <w:b/>
              <w:bCs/>
              <w:sz w:val="20"/>
              <w:szCs w:val="20"/>
            </w:rPr>
          </w:pPr>
          <w:r w:rsidRPr="008161C3">
            <w:rPr>
              <w:rFonts w:cs="Arial"/>
              <w:b/>
              <w:bCs/>
              <w:sz w:val="20"/>
              <w:szCs w:val="20"/>
            </w:rPr>
            <w:t>FECHA</w:t>
          </w:r>
        </w:p>
      </w:tc>
      <w:tc>
        <w:tcPr>
          <w:tcW w:w="1356" w:type="dxa"/>
        </w:tcPr>
        <w:p w14:paraId="2B5F910A" w14:textId="6AB2BCF1" w:rsidR="00BB5192" w:rsidRPr="008161C3" w:rsidRDefault="00547320" w:rsidP="00BB5192">
          <w:pPr>
            <w:pStyle w:val="Encabezado"/>
            <w:rPr>
              <w:rFonts w:cs="Arial"/>
              <w:bCs/>
              <w:sz w:val="20"/>
              <w:szCs w:val="20"/>
            </w:rPr>
          </w:pPr>
          <w:r w:rsidRPr="00547320">
            <w:rPr>
              <w:rFonts w:cs="Arial"/>
              <w:bCs/>
              <w:sz w:val="20"/>
              <w:szCs w:val="20"/>
            </w:rPr>
            <w:t>30/12/2025</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14:paraId="30C93763" w14:textId="77777777" w:rsidTr="5FD24ACA">
      <w:trPr>
        <w:trHeight w:val="300"/>
      </w:trPr>
      <w:tc>
        <w:tcPr>
          <w:tcW w:w="2945" w:type="dxa"/>
        </w:tcPr>
        <w:p w14:paraId="09272E20" w14:textId="617587B1" w:rsidR="5FD24ACA" w:rsidRDefault="5FD24ACA" w:rsidP="5FD24ACA">
          <w:pPr>
            <w:pStyle w:val="Encabezado"/>
            <w:ind w:left="-115"/>
          </w:pPr>
        </w:p>
      </w:tc>
      <w:tc>
        <w:tcPr>
          <w:tcW w:w="2945" w:type="dxa"/>
        </w:tcPr>
        <w:p w14:paraId="3AF94ED5" w14:textId="6859C0C6" w:rsidR="5FD24ACA" w:rsidRDefault="5FD24ACA" w:rsidP="5FD24ACA">
          <w:pPr>
            <w:pStyle w:val="Encabezado"/>
            <w:jc w:val="center"/>
          </w:pPr>
        </w:p>
      </w:tc>
      <w:tc>
        <w:tcPr>
          <w:tcW w:w="2945" w:type="dxa"/>
        </w:tcPr>
        <w:p w14:paraId="65913E4A" w14:textId="76756176" w:rsidR="5FD24ACA" w:rsidRDefault="5FD24ACA" w:rsidP="5FD24ACA">
          <w:pPr>
            <w:pStyle w:val="Encabezado"/>
            <w:ind w:right="-115"/>
            <w:jc w:val="right"/>
          </w:pPr>
        </w:p>
      </w:tc>
    </w:tr>
  </w:tbl>
  <w:p w14:paraId="3EAF4FF7" w14:textId="1D03E122" w:rsidR="5FD24ACA" w:rsidRDefault="5FD24ACA" w:rsidP="5FD24ACA">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arv1Pjnm" int2:invalidationBookmarkName="" int2:hashCode="79RaHMZxGPVhTx" int2:id="dwTvj9R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EA0"/>
    <w:multiLevelType w:val="hybridMultilevel"/>
    <w:tmpl w:val="07FA7CA6"/>
    <w:lvl w:ilvl="0" w:tplc="622A5C6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C0124CA"/>
    <w:multiLevelType w:val="hybridMultilevel"/>
    <w:tmpl w:val="00505BEA"/>
    <w:lvl w:ilvl="0" w:tplc="B4C80AF0">
      <w:start w:val="1"/>
      <w:numFmt w:val="bullet"/>
      <w:lvlText w:val="•"/>
      <w:lvlJc w:val="left"/>
      <w:pPr>
        <w:tabs>
          <w:tab w:val="num" w:pos="720"/>
        </w:tabs>
        <w:ind w:left="720" w:hanging="360"/>
      </w:pPr>
      <w:rPr>
        <w:rFonts w:ascii="Century Gothic" w:hAnsi="Century Gothic" w:hint="default"/>
      </w:rPr>
    </w:lvl>
    <w:lvl w:ilvl="1" w:tplc="EA7664D4" w:tentative="1">
      <w:start w:val="1"/>
      <w:numFmt w:val="bullet"/>
      <w:lvlText w:val="•"/>
      <w:lvlJc w:val="left"/>
      <w:pPr>
        <w:tabs>
          <w:tab w:val="num" w:pos="1440"/>
        </w:tabs>
        <w:ind w:left="1440" w:hanging="360"/>
      </w:pPr>
      <w:rPr>
        <w:rFonts w:ascii="Century Gothic" w:hAnsi="Century Gothic" w:hint="default"/>
      </w:rPr>
    </w:lvl>
    <w:lvl w:ilvl="2" w:tplc="76FE8894" w:tentative="1">
      <w:start w:val="1"/>
      <w:numFmt w:val="bullet"/>
      <w:lvlText w:val="•"/>
      <w:lvlJc w:val="left"/>
      <w:pPr>
        <w:tabs>
          <w:tab w:val="num" w:pos="2160"/>
        </w:tabs>
        <w:ind w:left="2160" w:hanging="360"/>
      </w:pPr>
      <w:rPr>
        <w:rFonts w:ascii="Century Gothic" w:hAnsi="Century Gothic" w:hint="default"/>
      </w:rPr>
    </w:lvl>
    <w:lvl w:ilvl="3" w:tplc="35A0AA36" w:tentative="1">
      <w:start w:val="1"/>
      <w:numFmt w:val="bullet"/>
      <w:lvlText w:val="•"/>
      <w:lvlJc w:val="left"/>
      <w:pPr>
        <w:tabs>
          <w:tab w:val="num" w:pos="2880"/>
        </w:tabs>
        <w:ind w:left="2880" w:hanging="360"/>
      </w:pPr>
      <w:rPr>
        <w:rFonts w:ascii="Century Gothic" w:hAnsi="Century Gothic" w:hint="default"/>
      </w:rPr>
    </w:lvl>
    <w:lvl w:ilvl="4" w:tplc="4BBCD93C" w:tentative="1">
      <w:start w:val="1"/>
      <w:numFmt w:val="bullet"/>
      <w:lvlText w:val="•"/>
      <w:lvlJc w:val="left"/>
      <w:pPr>
        <w:tabs>
          <w:tab w:val="num" w:pos="3600"/>
        </w:tabs>
        <w:ind w:left="3600" w:hanging="360"/>
      </w:pPr>
      <w:rPr>
        <w:rFonts w:ascii="Century Gothic" w:hAnsi="Century Gothic" w:hint="default"/>
      </w:rPr>
    </w:lvl>
    <w:lvl w:ilvl="5" w:tplc="699C2528" w:tentative="1">
      <w:start w:val="1"/>
      <w:numFmt w:val="bullet"/>
      <w:lvlText w:val="•"/>
      <w:lvlJc w:val="left"/>
      <w:pPr>
        <w:tabs>
          <w:tab w:val="num" w:pos="4320"/>
        </w:tabs>
        <w:ind w:left="4320" w:hanging="360"/>
      </w:pPr>
      <w:rPr>
        <w:rFonts w:ascii="Century Gothic" w:hAnsi="Century Gothic" w:hint="default"/>
      </w:rPr>
    </w:lvl>
    <w:lvl w:ilvl="6" w:tplc="EA66E9E0" w:tentative="1">
      <w:start w:val="1"/>
      <w:numFmt w:val="bullet"/>
      <w:lvlText w:val="•"/>
      <w:lvlJc w:val="left"/>
      <w:pPr>
        <w:tabs>
          <w:tab w:val="num" w:pos="5040"/>
        </w:tabs>
        <w:ind w:left="5040" w:hanging="360"/>
      </w:pPr>
      <w:rPr>
        <w:rFonts w:ascii="Century Gothic" w:hAnsi="Century Gothic" w:hint="default"/>
      </w:rPr>
    </w:lvl>
    <w:lvl w:ilvl="7" w:tplc="B328779E" w:tentative="1">
      <w:start w:val="1"/>
      <w:numFmt w:val="bullet"/>
      <w:lvlText w:val="•"/>
      <w:lvlJc w:val="left"/>
      <w:pPr>
        <w:tabs>
          <w:tab w:val="num" w:pos="5760"/>
        </w:tabs>
        <w:ind w:left="5760" w:hanging="360"/>
      </w:pPr>
      <w:rPr>
        <w:rFonts w:ascii="Century Gothic" w:hAnsi="Century Gothic" w:hint="default"/>
      </w:rPr>
    </w:lvl>
    <w:lvl w:ilvl="8" w:tplc="52FAD610"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1B5ED80A"/>
    <w:multiLevelType w:val="hybridMultilevel"/>
    <w:tmpl w:val="C9B4B288"/>
    <w:lvl w:ilvl="0" w:tplc="7AC08E7E">
      <w:start w:val="1"/>
      <w:numFmt w:val="decimal"/>
      <w:lvlText w:val="%1."/>
      <w:lvlJc w:val="left"/>
      <w:pPr>
        <w:ind w:left="720" w:hanging="360"/>
      </w:pPr>
    </w:lvl>
    <w:lvl w:ilvl="1" w:tplc="1A8025EC">
      <w:start w:val="1"/>
      <w:numFmt w:val="lowerLetter"/>
      <w:lvlText w:val="%2."/>
      <w:lvlJc w:val="left"/>
      <w:pPr>
        <w:ind w:left="1440" w:hanging="360"/>
      </w:pPr>
    </w:lvl>
    <w:lvl w:ilvl="2" w:tplc="4ED6BDE2">
      <w:start w:val="1"/>
      <w:numFmt w:val="lowerRoman"/>
      <w:lvlText w:val="%3."/>
      <w:lvlJc w:val="right"/>
      <w:pPr>
        <w:ind w:left="2160" w:hanging="180"/>
      </w:pPr>
    </w:lvl>
    <w:lvl w:ilvl="3" w:tplc="27CCFF56">
      <w:start w:val="1"/>
      <w:numFmt w:val="decimal"/>
      <w:lvlText w:val="%4."/>
      <w:lvlJc w:val="left"/>
      <w:pPr>
        <w:ind w:left="2880" w:hanging="360"/>
      </w:pPr>
    </w:lvl>
    <w:lvl w:ilvl="4" w:tplc="4170DED6">
      <w:start w:val="1"/>
      <w:numFmt w:val="lowerLetter"/>
      <w:lvlText w:val="%5."/>
      <w:lvlJc w:val="left"/>
      <w:pPr>
        <w:ind w:left="3600" w:hanging="360"/>
      </w:pPr>
    </w:lvl>
    <w:lvl w:ilvl="5" w:tplc="6E424842">
      <w:start w:val="1"/>
      <w:numFmt w:val="lowerRoman"/>
      <w:lvlText w:val="%6."/>
      <w:lvlJc w:val="right"/>
      <w:pPr>
        <w:ind w:left="4320" w:hanging="180"/>
      </w:pPr>
    </w:lvl>
    <w:lvl w:ilvl="6" w:tplc="584CB694">
      <w:start w:val="1"/>
      <w:numFmt w:val="decimal"/>
      <w:lvlText w:val="%7."/>
      <w:lvlJc w:val="left"/>
      <w:pPr>
        <w:ind w:left="5040" w:hanging="360"/>
      </w:pPr>
    </w:lvl>
    <w:lvl w:ilvl="7" w:tplc="029443E2">
      <w:start w:val="1"/>
      <w:numFmt w:val="lowerLetter"/>
      <w:lvlText w:val="%8."/>
      <w:lvlJc w:val="left"/>
      <w:pPr>
        <w:ind w:left="5760" w:hanging="360"/>
      </w:pPr>
    </w:lvl>
    <w:lvl w:ilvl="8" w:tplc="86CE0036">
      <w:start w:val="1"/>
      <w:numFmt w:val="lowerRoman"/>
      <w:lvlText w:val="%9."/>
      <w:lvlJc w:val="right"/>
      <w:pPr>
        <w:ind w:left="6480" w:hanging="180"/>
      </w:pPr>
    </w:lvl>
  </w:abstractNum>
  <w:abstractNum w:abstractNumId="3" w15:restartNumberingAfterBreak="0">
    <w:nsid w:val="1C7600BE"/>
    <w:multiLevelType w:val="hybridMultilevel"/>
    <w:tmpl w:val="253AA8E6"/>
    <w:lvl w:ilvl="0" w:tplc="265848E6">
      <w:start w:val="1"/>
      <w:numFmt w:val="bullet"/>
      <w:lvlText w:val=""/>
      <w:lvlJc w:val="left"/>
      <w:pPr>
        <w:ind w:left="720" w:hanging="360"/>
      </w:pPr>
      <w:rPr>
        <w:rFonts w:ascii="Symbol" w:hAnsi="Symbol" w:hint="default"/>
        <w:color w:val="auto"/>
      </w:rPr>
    </w:lvl>
    <w:lvl w:ilvl="1" w:tplc="240A0019">
      <w:start w:val="1"/>
      <w:numFmt w:val="lowerLetter"/>
      <w:lvlText w:val="%2."/>
      <w:lvlJc w:val="left"/>
      <w:pPr>
        <w:ind w:left="1440" w:hanging="360"/>
      </w:p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A51A67"/>
    <w:multiLevelType w:val="hybridMultilevel"/>
    <w:tmpl w:val="24E49D2A"/>
    <w:lvl w:ilvl="0" w:tplc="265848E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C65573"/>
    <w:multiLevelType w:val="hybridMultilevel"/>
    <w:tmpl w:val="55C4BC2E"/>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0482C92"/>
    <w:multiLevelType w:val="hybridMultilevel"/>
    <w:tmpl w:val="27F4484E"/>
    <w:lvl w:ilvl="0" w:tplc="265848E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607FF0"/>
    <w:multiLevelType w:val="hybridMultilevel"/>
    <w:tmpl w:val="CD108E84"/>
    <w:lvl w:ilvl="0" w:tplc="265848E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6820314"/>
    <w:multiLevelType w:val="hybridMultilevel"/>
    <w:tmpl w:val="95F099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B339EA"/>
    <w:multiLevelType w:val="hybridMultilevel"/>
    <w:tmpl w:val="C3E83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40623C"/>
    <w:multiLevelType w:val="hybridMultilevel"/>
    <w:tmpl w:val="CE809336"/>
    <w:lvl w:ilvl="0" w:tplc="240A000D">
      <w:start w:val="1"/>
      <w:numFmt w:val="bullet"/>
      <w:lvlText w:val=""/>
      <w:lvlJc w:val="left"/>
      <w:pPr>
        <w:ind w:left="1710" w:hanging="360"/>
      </w:pPr>
      <w:rPr>
        <w:rFonts w:ascii="Wingdings" w:hAnsi="Wingdings" w:hint="default"/>
      </w:rPr>
    </w:lvl>
    <w:lvl w:ilvl="1" w:tplc="240A0003" w:tentative="1">
      <w:start w:val="1"/>
      <w:numFmt w:val="bullet"/>
      <w:lvlText w:val="o"/>
      <w:lvlJc w:val="left"/>
      <w:pPr>
        <w:ind w:left="2430" w:hanging="360"/>
      </w:pPr>
      <w:rPr>
        <w:rFonts w:ascii="Courier New" w:hAnsi="Courier New" w:cs="Courier New" w:hint="default"/>
      </w:rPr>
    </w:lvl>
    <w:lvl w:ilvl="2" w:tplc="240A0005" w:tentative="1">
      <w:start w:val="1"/>
      <w:numFmt w:val="bullet"/>
      <w:lvlText w:val=""/>
      <w:lvlJc w:val="left"/>
      <w:pPr>
        <w:ind w:left="3150" w:hanging="360"/>
      </w:pPr>
      <w:rPr>
        <w:rFonts w:ascii="Wingdings" w:hAnsi="Wingdings" w:hint="default"/>
      </w:rPr>
    </w:lvl>
    <w:lvl w:ilvl="3" w:tplc="240A0001" w:tentative="1">
      <w:start w:val="1"/>
      <w:numFmt w:val="bullet"/>
      <w:lvlText w:val=""/>
      <w:lvlJc w:val="left"/>
      <w:pPr>
        <w:ind w:left="3870" w:hanging="360"/>
      </w:pPr>
      <w:rPr>
        <w:rFonts w:ascii="Symbol" w:hAnsi="Symbol" w:hint="default"/>
      </w:rPr>
    </w:lvl>
    <w:lvl w:ilvl="4" w:tplc="240A0003" w:tentative="1">
      <w:start w:val="1"/>
      <w:numFmt w:val="bullet"/>
      <w:lvlText w:val="o"/>
      <w:lvlJc w:val="left"/>
      <w:pPr>
        <w:ind w:left="4590" w:hanging="360"/>
      </w:pPr>
      <w:rPr>
        <w:rFonts w:ascii="Courier New" w:hAnsi="Courier New" w:cs="Courier New" w:hint="default"/>
      </w:rPr>
    </w:lvl>
    <w:lvl w:ilvl="5" w:tplc="240A0005" w:tentative="1">
      <w:start w:val="1"/>
      <w:numFmt w:val="bullet"/>
      <w:lvlText w:val=""/>
      <w:lvlJc w:val="left"/>
      <w:pPr>
        <w:ind w:left="5310" w:hanging="360"/>
      </w:pPr>
      <w:rPr>
        <w:rFonts w:ascii="Wingdings" w:hAnsi="Wingdings" w:hint="default"/>
      </w:rPr>
    </w:lvl>
    <w:lvl w:ilvl="6" w:tplc="240A0001" w:tentative="1">
      <w:start w:val="1"/>
      <w:numFmt w:val="bullet"/>
      <w:lvlText w:val=""/>
      <w:lvlJc w:val="left"/>
      <w:pPr>
        <w:ind w:left="6030" w:hanging="360"/>
      </w:pPr>
      <w:rPr>
        <w:rFonts w:ascii="Symbol" w:hAnsi="Symbol" w:hint="default"/>
      </w:rPr>
    </w:lvl>
    <w:lvl w:ilvl="7" w:tplc="240A0003" w:tentative="1">
      <w:start w:val="1"/>
      <w:numFmt w:val="bullet"/>
      <w:lvlText w:val="o"/>
      <w:lvlJc w:val="left"/>
      <w:pPr>
        <w:ind w:left="6750" w:hanging="360"/>
      </w:pPr>
      <w:rPr>
        <w:rFonts w:ascii="Courier New" w:hAnsi="Courier New" w:cs="Courier New" w:hint="default"/>
      </w:rPr>
    </w:lvl>
    <w:lvl w:ilvl="8" w:tplc="240A0005" w:tentative="1">
      <w:start w:val="1"/>
      <w:numFmt w:val="bullet"/>
      <w:lvlText w:val=""/>
      <w:lvlJc w:val="left"/>
      <w:pPr>
        <w:ind w:left="7470" w:hanging="360"/>
      </w:pPr>
      <w:rPr>
        <w:rFonts w:ascii="Wingdings" w:hAnsi="Wingdings" w:hint="default"/>
      </w:rPr>
    </w:lvl>
  </w:abstractNum>
  <w:abstractNum w:abstractNumId="11" w15:restartNumberingAfterBreak="0">
    <w:nsid w:val="2C2B2A2E"/>
    <w:multiLevelType w:val="hybridMultilevel"/>
    <w:tmpl w:val="07FA7CA6"/>
    <w:lvl w:ilvl="0" w:tplc="622A5C6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E4285A2"/>
    <w:multiLevelType w:val="hybridMultilevel"/>
    <w:tmpl w:val="8F3215D6"/>
    <w:lvl w:ilvl="0" w:tplc="0F1051B0">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6D1430FA">
      <w:start w:val="1"/>
      <w:numFmt w:val="lowerRoman"/>
      <w:lvlText w:val="%3."/>
      <w:lvlJc w:val="right"/>
      <w:pPr>
        <w:ind w:left="2160" w:hanging="180"/>
      </w:pPr>
    </w:lvl>
    <w:lvl w:ilvl="3" w:tplc="5EB2385A">
      <w:start w:val="1"/>
      <w:numFmt w:val="decimal"/>
      <w:lvlText w:val="%4."/>
      <w:lvlJc w:val="left"/>
      <w:pPr>
        <w:ind w:left="2880" w:hanging="360"/>
      </w:pPr>
    </w:lvl>
    <w:lvl w:ilvl="4" w:tplc="587E3C2E">
      <w:start w:val="1"/>
      <w:numFmt w:val="lowerLetter"/>
      <w:lvlText w:val="%5."/>
      <w:lvlJc w:val="left"/>
      <w:pPr>
        <w:ind w:left="3600" w:hanging="360"/>
      </w:pPr>
    </w:lvl>
    <w:lvl w:ilvl="5" w:tplc="310E34FC">
      <w:start w:val="1"/>
      <w:numFmt w:val="lowerRoman"/>
      <w:lvlText w:val="%6."/>
      <w:lvlJc w:val="right"/>
      <w:pPr>
        <w:ind w:left="4320" w:hanging="180"/>
      </w:pPr>
    </w:lvl>
    <w:lvl w:ilvl="6" w:tplc="2DEE72EC">
      <w:start w:val="1"/>
      <w:numFmt w:val="decimal"/>
      <w:lvlText w:val="%7."/>
      <w:lvlJc w:val="left"/>
      <w:pPr>
        <w:ind w:left="5040" w:hanging="360"/>
      </w:pPr>
    </w:lvl>
    <w:lvl w:ilvl="7" w:tplc="408CB282">
      <w:start w:val="1"/>
      <w:numFmt w:val="lowerLetter"/>
      <w:lvlText w:val="%8."/>
      <w:lvlJc w:val="left"/>
      <w:pPr>
        <w:ind w:left="5760" w:hanging="360"/>
      </w:pPr>
    </w:lvl>
    <w:lvl w:ilvl="8" w:tplc="CD9211F4">
      <w:start w:val="1"/>
      <w:numFmt w:val="lowerRoman"/>
      <w:lvlText w:val="%9."/>
      <w:lvlJc w:val="right"/>
      <w:pPr>
        <w:ind w:left="6480" w:hanging="180"/>
      </w:pPr>
    </w:lvl>
  </w:abstractNum>
  <w:abstractNum w:abstractNumId="13" w15:restartNumberingAfterBreak="0">
    <w:nsid w:val="306A7E56"/>
    <w:multiLevelType w:val="hybridMultilevel"/>
    <w:tmpl w:val="1A325B00"/>
    <w:lvl w:ilvl="0" w:tplc="67BAE96C">
      <w:start w:val="1"/>
      <w:numFmt w:val="bullet"/>
      <w:lvlText w:val="•"/>
      <w:lvlJc w:val="left"/>
      <w:pPr>
        <w:tabs>
          <w:tab w:val="num" w:pos="720"/>
        </w:tabs>
        <w:ind w:left="720" w:hanging="360"/>
      </w:pPr>
      <w:rPr>
        <w:rFonts w:ascii="Century Gothic" w:hAnsi="Century Gothic" w:hint="default"/>
      </w:rPr>
    </w:lvl>
    <w:lvl w:ilvl="1" w:tplc="6BC60FB8" w:tentative="1">
      <w:start w:val="1"/>
      <w:numFmt w:val="bullet"/>
      <w:lvlText w:val="•"/>
      <w:lvlJc w:val="left"/>
      <w:pPr>
        <w:tabs>
          <w:tab w:val="num" w:pos="1440"/>
        </w:tabs>
        <w:ind w:left="1440" w:hanging="360"/>
      </w:pPr>
      <w:rPr>
        <w:rFonts w:ascii="Century Gothic" w:hAnsi="Century Gothic" w:hint="default"/>
      </w:rPr>
    </w:lvl>
    <w:lvl w:ilvl="2" w:tplc="6A4A0FD8" w:tentative="1">
      <w:start w:val="1"/>
      <w:numFmt w:val="bullet"/>
      <w:lvlText w:val="•"/>
      <w:lvlJc w:val="left"/>
      <w:pPr>
        <w:tabs>
          <w:tab w:val="num" w:pos="2160"/>
        </w:tabs>
        <w:ind w:left="2160" w:hanging="360"/>
      </w:pPr>
      <w:rPr>
        <w:rFonts w:ascii="Century Gothic" w:hAnsi="Century Gothic" w:hint="default"/>
      </w:rPr>
    </w:lvl>
    <w:lvl w:ilvl="3" w:tplc="3B521424" w:tentative="1">
      <w:start w:val="1"/>
      <w:numFmt w:val="bullet"/>
      <w:lvlText w:val="•"/>
      <w:lvlJc w:val="left"/>
      <w:pPr>
        <w:tabs>
          <w:tab w:val="num" w:pos="2880"/>
        </w:tabs>
        <w:ind w:left="2880" w:hanging="360"/>
      </w:pPr>
      <w:rPr>
        <w:rFonts w:ascii="Century Gothic" w:hAnsi="Century Gothic" w:hint="default"/>
      </w:rPr>
    </w:lvl>
    <w:lvl w:ilvl="4" w:tplc="11928BC2" w:tentative="1">
      <w:start w:val="1"/>
      <w:numFmt w:val="bullet"/>
      <w:lvlText w:val="•"/>
      <w:lvlJc w:val="left"/>
      <w:pPr>
        <w:tabs>
          <w:tab w:val="num" w:pos="3600"/>
        </w:tabs>
        <w:ind w:left="3600" w:hanging="360"/>
      </w:pPr>
      <w:rPr>
        <w:rFonts w:ascii="Century Gothic" w:hAnsi="Century Gothic" w:hint="default"/>
      </w:rPr>
    </w:lvl>
    <w:lvl w:ilvl="5" w:tplc="10FE3DAC" w:tentative="1">
      <w:start w:val="1"/>
      <w:numFmt w:val="bullet"/>
      <w:lvlText w:val="•"/>
      <w:lvlJc w:val="left"/>
      <w:pPr>
        <w:tabs>
          <w:tab w:val="num" w:pos="4320"/>
        </w:tabs>
        <w:ind w:left="4320" w:hanging="360"/>
      </w:pPr>
      <w:rPr>
        <w:rFonts w:ascii="Century Gothic" w:hAnsi="Century Gothic" w:hint="default"/>
      </w:rPr>
    </w:lvl>
    <w:lvl w:ilvl="6" w:tplc="6C9C0CFA" w:tentative="1">
      <w:start w:val="1"/>
      <w:numFmt w:val="bullet"/>
      <w:lvlText w:val="•"/>
      <w:lvlJc w:val="left"/>
      <w:pPr>
        <w:tabs>
          <w:tab w:val="num" w:pos="5040"/>
        </w:tabs>
        <w:ind w:left="5040" w:hanging="360"/>
      </w:pPr>
      <w:rPr>
        <w:rFonts w:ascii="Century Gothic" w:hAnsi="Century Gothic" w:hint="default"/>
      </w:rPr>
    </w:lvl>
    <w:lvl w:ilvl="7" w:tplc="2800E458" w:tentative="1">
      <w:start w:val="1"/>
      <w:numFmt w:val="bullet"/>
      <w:lvlText w:val="•"/>
      <w:lvlJc w:val="left"/>
      <w:pPr>
        <w:tabs>
          <w:tab w:val="num" w:pos="5760"/>
        </w:tabs>
        <w:ind w:left="5760" w:hanging="360"/>
      </w:pPr>
      <w:rPr>
        <w:rFonts w:ascii="Century Gothic" w:hAnsi="Century Gothic" w:hint="default"/>
      </w:rPr>
    </w:lvl>
    <w:lvl w:ilvl="8" w:tplc="B6347154"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35815BB6"/>
    <w:multiLevelType w:val="hybridMultilevel"/>
    <w:tmpl w:val="60AE4D72"/>
    <w:lvl w:ilvl="0" w:tplc="240A000D">
      <w:start w:val="1"/>
      <w:numFmt w:val="bullet"/>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5" w15:restartNumberingAfterBreak="0">
    <w:nsid w:val="3D4654FA"/>
    <w:multiLevelType w:val="hybridMultilevel"/>
    <w:tmpl w:val="D44AB71E"/>
    <w:lvl w:ilvl="0" w:tplc="A698A240">
      <w:start w:val="1"/>
      <w:numFmt w:val="decimal"/>
      <w:lvlText w:val="%1."/>
      <w:lvlJc w:val="left"/>
      <w:pPr>
        <w:ind w:left="1080" w:hanging="360"/>
      </w:pPr>
      <w:rPr>
        <w:b/>
        <w:bCs/>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44C02E46"/>
    <w:multiLevelType w:val="hybridMultilevel"/>
    <w:tmpl w:val="CD0CF390"/>
    <w:lvl w:ilvl="0" w:tplc="73FCF400">
      <w:start w:val="1"/>
      <w:numFmt w:val="bullet"/>
      <w:lvlText w:val="•"/>
      <w:lvlJc w:val="left"/>
      <w:pPr>
        <w:tabs>
          <w:tab w:val="num" w:pos="720"/>
        </w:tabs>
        <w:ind w:left="720" w:hanging="360"/>
      </w:pPr>
      <w:rPr>
        <w:rFonts w:ascii="Century Gothic" w:hAnsi="Century Gothic" w:hint="default"/>
      </w:rPr>
    </w:lvl>
    <w:lvl w:ilvl="1" w:tplc="362E0B3A" w:tentative="1">
      <w:start w:val="1"/>
      <w:numFmt w:val="bullet"/>
      <w:lvlText w:val="•"/>
      <w:lvlJc w:val="left"/>
      <w:pPr>
        <w:tabs>
          <w:tab w:val="num" w:pos="1440"/>
        </w:tabs>
        <w:ind w:left="1440" w:hanging="360"/>
      </w:pPr>
      <w:rPr>
        <w:rFonts w:ascii="Century Gothic" w:hAnsi="Century Gothic" w:hint="default"/>
      </w:rPr>
    </w:lvl>
    <w:lvl w:ilvl="2" w:tplc="FD7645FA" w:tentative="1">
      <w:start w:val="1"/>
      <w:numFmt w:val="bullet"/>
      <w:lvlText w:val="•"/>
      <w:lvlJc w:val="left"/>
      <w:pPr>
        <w:tabs>
          <w:tab w:val="num" w:pos="2160"/>
        </w:tabs>
        <w:ind w:left="2160" w:hanging="360"/>
      </w:pPr>
      <w:rPr>
        <w:rFonts w:ascii="Century Gothic" w:hAnsi="Century Gothic" w:hint="default"/>
      </w:rPr>
    </w:lvl>
    <w:lvl w:ilvl="3" w:tplc="D8783016" w:tentative="1">
      <w:start w:val="1"/>
      <w:numFmt w:val="bullet"/>
      <w:lvlText w:val="•"/>
      <w:lvlJc w:val="left"/>
      <w:pPr>
        <w:tabs>
          <w:tab w:val="num" w:pos="2880"/>
        </w:tabs>
        <w:ind w:left="2880" w:hanging="360"/>
      </w:pPr>
      <w:rPr>
        <w:rFonts w:ascii="Century Gothic" w:hAnsi="Century Gothic" w:hint="default"/>
      </w:rPr>
    </w:lvl>
    <w:lvl w:ilvl="4" w:tplc="37B8DECE" w:tentative="1">
      <w:start w:val="1"/>
      <w:numFmt w:val="bullet"/>
      <w:lvlText w:val="•"/>
      <w:lvlJc w:val="left"/>
      <w:pPr>
        <w:tabs>
          <w:tab w:val="num" w:pos="3600"/>
        </w:tabs>
        <w:ind w:left="3600" w:hanging="360"/>
      </w:pPr>
      <w:rPr>
        <w:rFonts w:ascii="Century Gothic" w:hAnsi="Century Gothic" w:hint="default"/>
      </w:rPr>
    </w:lvl>
    <w:lvl w:ilvl="5" w:tplc="02EC7F70" w:tentative="1">
      <w:start w:val="1"/>
      <w:numFmt w:val="bullet"/>
      <w:lvlText w:val="•"/>
      <w:lvlJc w:val="left"/>
      <w:pPr>
        <w:tabs>
          <w:tab w:val="num" w:pos="4320"/>
        </w:tabs>
        <w:ind w:left="4320" w:hanging="360"/>
      </w:pPr>
      <w:rPr>
        <w:rFonts w:ascii="Century Gothic" w:hAnsi="Century Gothic" w:hint="default"/>
      </w:rPr>
    </w:lvl>
    <w:lvl w:ilvl="6" w:tplc="68DC3C96" w:tentative="1">
      <w:start w:val="1"/>
      <w:numFmt w:val="bullet"/>
      <w:lvlText w:val="•"/>
      <w:lvlJc w:val="left"/>
      <w:pPr>
        <w:tabs>
          <w:tab w:val="num" w:pos="5040"/>
        </w:tabs>
        <w:ind w:left="5040" w:hanging="360"/>
      </w:pPr>
      <w:rPr>
        <w:rFonts w:ascii="Century Gothic" w:hAnsi="Century Gothic" w:hint="default"/>
      </w:rPr>
    </w:lvl>
    <w:lvl w:ilvl="7" w:tplc="A800A37E" w:tentative="1">
      <w:start w:val="1"/>
      <w:numFmt w:val="bullet"/>
      <w:lvlText w:val="•"/>
      <w:lvlJc w:val="left"/>
      <w:pPr>
        <w:tabs>
          <w:tab w:val="num" w:pos="5760"/>
        </w:tabs>
        <w:ind w:left="5760" w:hanging="360"/>
      </w:pPr>
      <w:rPr>
        <w:rFonts w:ascii="Century Gothic" w:hAnsi="Century Gothic" w:hint="default"/>
      </w:rPr>
    </w:lvl>
    <w:lvl w:ilvl="8" w:tplc="84BA5AEC" w:tentative="1">
      <w:start w:val="1"/>
      <w:numFmt w:val="bullet"/>
      <w:lvlText w:val="•"/>
      <w:lvlJc w:val="left"/>
      <w:pPr>
        <w:tabs>
          <w:tab w:val="num" w:pos="6480"/>
        </w:tabs>
        <w:ind w:left="6480" w:hanging="360"/>
      </w:pPr>
      <w:rPr>
        <w:rFonts w:ascii="Century Gothic" w:hAnsi="Century Gothic" w:hint="default"/>
      </w:rPr>
    </w:lvl>
  </w:abstractNum>
  <w:abstractNum w:abstractNumId="17"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BCD3BE1"/>
    <w:multiLevelType w:val="hybridMultilevel"/>
    <w:tmpl w:val="69A2081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51FBE1"/>
    <w:multiLevelType w:val="hybridMultilevel"/>
    <w:tmpl w:val="453453B4"/>
    <w:lvl w:ilvl="0" w:tplc="B428DE60">
      <w:start w:val="1"/>
      <w:numFmt w:val="decimal"/>
      <w:lvlText w:val="%1."/>
      <w:lvlJc w:val="left"/>
      <w:pPr>
        <w:ind w:left="720" w:hanging="360"/>
      </w:pPr>
    </w:lvl>
    <w:lvl w:ilvl="1" w:tplc="AF0E5F56">
      <w:start w:val="1"/>
      <w:numFmt w:val="lowerLetter"/>
      <w:lvlText w:val="%2."/>
      <w:lvlJc w:val="left"/>
      <w:pPr>
        <w:ind w:left="1440" w:hanging="360"/>
      </w:pPr>
    </w:lvl>
    <w:lvl w:ilvl="2" w:tplc="D946FD60">
      <w:start w:val="1"/>
      <w:numFmt w:val="lowerRoman"/>
      <w:lvlText w:val="%3."/>
      <w:lvlJc w:val="right"/>
      <w:pPr>
        <w:ind w:left="2160" w:hanging="180"/>
      </w:pPr>
    </w:lvl>
    <w:lvl w:ilvl="3" w:tplc="FA8ECF64">
      <w:start w:val="1"/>
      <w:numFmt w:val="decimal"/>
      <w:lvlText w:val="%4."/>
      <w:lvlJc w:val="left"/>
      <w:pPr>
        <w:ind w:left="2880" w:hanging="360"/>
      </w:pPr>
    </w:lvl>
    <w:lvl w:ilvl="4" w:tplc="B080CBE2">
      <w:start w:val="1"/>
      <w:numFmt w:val="lowerLetter"/>
      <w:lvlText w:val="%5."/>
      <w:lvlJc w:val="left"/>
      <w:pPr>
        <w:ind w:left="3600" w:hanging="360"/>
      </w:pPr>
    </w:lvl>
    <w:lvl w:ilvl="5" w:tplc="26DC5122">
      <w:start w:val="1"/>
      <w:numFmt w:val="lowerRoman"/>
      <w:lvlText w:val="%6."/>
      <w:lvlJc w:val="right"/>
      <w:pPr>
        <w:ind w:left="4320" w:hanging="180"/>
      </w:pPr>
    </w:lvl>
    <w:lvl w:ilvl="6" w:tplc="F440BB8A">
      <w:start w:val="1"/>
      <w:numFmt w:val="decimal"/>
      <w:lvlText w:val="%7."/>
      <w:lvlJc w:val="left"/>
      <w:pPr>
        <w:ind w:left="5040" w:hanging="360"/>
      </w:pPr>
    </w:lvl>
    <w:lvl w:ilvl="7" w:tplc="5642A3F0">
      <w:start w:val="1"/>
      <w:numFmt w:val="lowerLetter"/>
      <w:lvlText w:val="%8."/>
      <w:lvlJc w:val="left"/>
      <w:pPr>
        <w:ind w:left="5760" w:hanging="360"/>
      </w:pPr>
    </w:lvl>
    <w:lvl w:ilvl="8" w:tplc="9CF85C9C">
      <w:start w:val="1"/>
      <w:numFmt w:val="lowerRoman"/>
      <w:lvlText w:val="%9."/>
      <w:lvlJc w:val="right"/>
      <w:pPr>
        <w:ind w:left="6480" w:hanging="180"/>
      </w:pPr>
    </w:lvl>
  </w:abstractNum>
  <w:abstractNum w:abstractNumId="20" w15:restartNumberingAfterBreak="0">
    <w:nsid w:val="568E5644"/>
    <w:multiLevelType w:val="hybridMultilevel"/>
    <w:tmpl w:val="64B84A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A6DF25"/>
    <w:multiLevelType w:val="hybridMultilevel"/>
    <w:tmpl w:val="D7F20FA2"/>
    <w:lvl w:ilvl="0" w:tplc="3D4CDF9C">
      <w:start w:val="1"/>
      <w:numFmt w:val="bullet"/>
      <w:lvlText w:val="§"/>
      <w:lvlJc w:val="left"/>
      <w:pPr>
        <w:ind w:left="720" w:hanging="360"/>
      </w:pPr>
      <w:rPr>
        <w:rFonts w:ascii="Wingdings" w:hAnsi="Wingdings" w:hint="default"/>
      </w:rPr>
    </w:lvl>
    <w:lvl w:ilvl="1" w:tplc="EEDAC02E">
      <w:start w:val="1"/>
      <w:numFmt w:val="bullet"/>
      <w:lvlText w:val="o"/>
      <w:lvlJc w:val="left"/>
      <w:pPr>
        <w:ind w:left="1440" w:hanging="360"/>
      </w:pPr>
      <w:rPr>
        <w:rFonts w:ascii="Courier New" w:hAnsi="Courier New" w:hint="default"/>
      </w:rPr>
    </w:lvl>
    <w:lvl w:ilvl="2" w:tplc="47585268">
      <w:start w:val="1"/>
      <w:numFmt w:val="bullet"/>
      <w:lvlText w:val=""/>
      <w:lvlJc w:val="left"/>
      <w:pPr>
        <w:ind w:left="2160" w:hanging="360"/>
      </w:pPr>
      <w:rPr>
        <w:rFonts w:ascii="Wingdings" w:hAnsi="Wingdings" w:hint="default"/>
      </w:rPr>
    </w:lvl>
    <w:lvl w:ilvl="3" w:tplc="C2D4F40E">
      <w:start w:val="1"/>
      <w:numFmt w:val="bullet"/>
      <w:lvlText w:val=""/>
      <w:lvlJc w:val="left"/>
      <w:pPr>
        <w:ind w:left="2880" w:hanging="360"/>
      </w:pPr>
      <w:rPr>
        <w:rFonts w:ascii="Symbol" w:hAnsi="Symbol" w:hint="default"/>
      </w:rPr>
    </w:lvl>
    <w:lvl w:ilvl="4" w:tplc="480E928E">
      <w:start w:val="1"/>
      <w:numFmt w:val="bullet"/>
      <w:lvlText w:val="o"/>
      <w:lvlJc w:val="left"/>
      <w:pPr>
        <w:ind w:left="3600" w:hanging="360"/>
      </w:pPr>
      <w:rPr>
        <w:rFonts w:ascii="Courier New" w:hAnsi="Courier New" w:hint="default"/>
      </w:rPr>
    </w:lvl>
    <w:lvl w:ilvl="5" w:tplc="E85E0958">
      <w:start w:val="1"/>
      <w:numFmt w:val="bullet"/>
      <w:lvlText w:val=""/>
      <w:lvlJc w:val="left"/>
      <w:pPr>
        <w:ind w:left="4320" w:hanging="360"/>
      </w:pPr>
      <w:rPr>
        <w:rFonts w:ascii="Wingdings" w:hAnsi="Wingdings" w:hint="default"/>
      </w:rPr>
    </w:lvl>
    <w:lvl w:ilvl="6" w:tplc="DDD4A446">
      <w:start w:val="1"/>
      <w:numFmt w:val="bullet"/>
      <w:lvlText w:val=""/>
      <w:lvlJc w:val="left"/>
      <w:pPr>
        <w:ind w:left="5040" w:hanging="360"/>
      </w:pPr>
      <w:rPr>
        <w:rFonts w:ascii="Symbol" w:hAnsi="Symbol" w:hint="default"/>
      </w:rPr>
    </w:lvl>
    <w:lvl w:ilvl="7" w:tplc="A060143A">
      <w:start w:val="1"/>
      <w:numFmt w:val="bullet"/>
      <w:lvlText w:val="o"/>
      <w:lvlJc w:val="left"/>
      <w:pPr>
        <w:ind w:left="5760" w:hanging="360"/>
      </w:pPr>
      <w:rPr>
        <w:rFonts w:ascii="Courier New" w:hAnsi="Courier New" w:hint="default"/>
      </w:rPr>
    </w:lvl>
    <w:lvl w:ilvl="8" w:tplc="54B4E784">
      <w:start w:val="1"/>
      <w:numFmt w:val="bullet"/>
      <w:lvlText w:val=""/>
      <w:lvlJc w:val="left"/>
      <w:pPr>
        <w:ind w:left="6480" w:hanging="360"/>
      </w:pPr>
      <w:rPr>
        <w:rFonts w:ascii="Wingdings" w:hAnsi="Wingdings" w:hint="default"/>
      </w:rPr>
    </w:lvl>
  </w:abstractNum>
  <w:abstractNum w:abstractNumId="22" w15:restartNumberingAfterBreak="0">
    <w:nsid w:val="59E7367C"/>
    <w:multiLevelType w:val="hybridMultilevel"/>
    <w:tmpl w:val="CCE4E5F2"/>
    <w:lvl w:ilvl="0" w:tplc="01101D36">
      <w:start w:val="1"/>
      <w:numFmt w:val="bullet"/>
      <w:lvlText w:val="•"/>
      <w:lvlJc w:val="left"/>
      <w:pPr>
        <w:tabs>
          <w:tab w:val="num" w:pos="720"/>
        </w:tabs>
        <w:ind w:left="720" w:hanging="360"/>
      </w:pPr>
      <w:rPr>
        <w:rFonts w:ascii="Century Gothic" w:hAnsi="Century Gothic" w:hint="default"/>
      </w:rPr>
    </w:lvl>
    <w:lvl w:ilvl="1" w:tplc="F8068BB0" w:tentative="1">
      <w:start w:val="1"/>
      <w:numFmt w:val="bullet"/>
      <w:lvlText w:val="•"/>
      <w:lvlJc w:val="left"/>
      <w:pPr>
        <w:tabs>
          <w:tab w:val="num" w:pos="1440"/>
        </w:tabs>
        <w:ind w:left="1440" w:hanging="360"/>
      </w:pPr>
      <w:rPr>
        <w:rFonts w:ascii="Century Gothic" w:hAnsi="Century Gothic" w:hint="default"/>
      </w:rPr>
    </w:lvl>
    <w:lvl w:ilvl="2" w:tplc="46CA05F2" w:tentative="1">
      <w:start w:val="1"/>
      <w:numFmt w:val="bullet"/>
      <w:lvlText w:val="•"/>
      <w:lvlJc w:val="left"/>
      <w:pPr>
        <w:tabs>
          <w:tab w:val="num" w:pos="2160"/>
        </w:tabs>
        <w:ind w:left="2160" w:hanging="360"/>
      </w:pPr>
      <w:rPr>
        <w:rFonts w:ascii="Century Gothic" w:hAnsi="Century Gothic" w:hint="default"/>
      </w:rPr>
    </w:lvl>
    <w:lvl w:ilvl="3" w:tplc="8B06E7C2" w:tentative="1">
      <w:start w:val="1"/>
      <w:numFmt w:val="bullet"/>
      <w:lvlText w:val="•"/>
      <w:lvlJc w:val="left"/>
      <w:pPr>
        <w:tabs>
          <w:tab w:val="num" w:pos="2880"/>
        </w:tabs>
        <w:ind w:left="2880" w:hanging="360"/>
      </w:pPr>
      <w:rPr>
        <w:rFonts w:ascii="Century Gothic" w:hAnsi="Century Gothic" w:hint="default"/>
      </w:rPr>
    </w:lvl>
    <w:lvl w:ilvl="4" w:tplc="AB767FB0" w:tentative="1">
      <w:start w:val="1"/>
      <w:numFmt w:val="bullet"/>
      <w:lvlText w:val="•"/>
      <w:lvlJc w:val="left"/>
      <w:pPr>
        <w:tabs>
          <w:tab w:val="num" w:pos="3600"/>
        </w:tabs>
        <w:ind w:left="3600" w:hanging="360"/>
      </w:pPr>
      <w:rPr>
        <w:rFonts w:ascii="Century Gothic" w:hAnsi="Century Gothic" w:hint="default"/>
      </w:rPr>
    </w:lvl>
    <w:lvl w:ilvl="5" w:tplc="E3C6E252" w:tentative="1">
      <w:start w:val="1"/>
      <w:numFmt w:val="bullet"/>
      <w:lvlText w:val="•"/>
      <w:lvlJc w:val="left"/>
      <w:pPr>
        <w:tabs>
          <w:tab w:val="num" w:pos="4320"/>
        </w:tabs>
        <w:ind w:left="4320" w:hanging="360"/>
      </w:pPr>
      <w:rPr>
        <w:rFonts w:ascii="Century Gothic" w:hAnsi="Century Gothic" w:hint="default"/>
      </w:rPr>
    </w:lvl>
    <w:lvl w:ilvl="6" w:tplc="E326E8F2" w:tentative="1">
      <w:start w:val="1"/>
      <w:numFmt w:val="bullet"/>
      <w:lvlText w:val="•"/>
      <w:lvlJc w:val="left"/>
      <w:pPr>
        <w:tabs>
          <w:tab w:val="num" w:pos="5040"/>
        </w:tabs>
        <w:ind w:left="5040" w:hanging="360"/>
      </w:pPr>
      <w:rPr>
        <w:rFonts w:ascii="Century Gothic" w:hAnsi="Century Gothic" w:hint="default"/>
      </w:rPr>
    </w:lvl>
    <w:lvl w:ilvl="7" w:tplc="16622538" w:tentative="1">
      <w:start w:val="1"/>
      <w:numFmt w:val="bullet"/>
      <w:lvlText w:val="•"/>
      <w:lvlJc w:val="left"/>
      <w:pPr>
        <w:tabs>
          <w:tab w:val="num" w:pos="5760"/>
        </w:tabs>
        <w:ind w:left="5760" w:hanging="360"/>
      </w:pPr>
      <w:rPr>
        <w:rFonts w:ascii="Century Gothic" w:hAnsi="Century Gothic" w:hint="default"/>
      </w:rPr>
    </w:lvl>
    <w:lvl w:ilvl="8" w:tplc="27845212"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5CE502D5"/>
    <w:multiLevelType w:val="hybridMultilevel"/>
    <w:tmpl w:val="AA1A5CBE"/>
    <w:lvl w:ilvl="0" w:tplc="827AEDF6">
      <w:start w:val="1"/>
      <w:numFmt w:val="bullet"/>
      <w:lvlText w:val="•"/>
      <w:lvlJc w:val="left"/>
      <w:pPr>
        <w:tabs>
          <w:tab w:val="num" w:pos="720"/>
        </w:tabs>
        <w:ind w:left="720" w:hanging="360"/>
      </w:pPr>
      <w:rPr>
        <w:rFonts w:ascii="Century Gothic" w:hAnsi="Century Gothic" w:hint="default"/>
      </w:rPr>
    </w:lvl>
    <w:lvl w:ilvl="1" w:tplc="B022B3D4" w:tentative="1">
      <w:start w:val="1"/>
      <w:numFmt w:val="bullet"/>
      <w:lvlText w:val="•"/>
      <w:lvlJc w:val="left"/>
      <w:pPr>
        <w:tabs>
          <w:tab w:val="num" w:pos="1440"/>
        </w:tabs>
        <w:ind w:left="1440" w:hanging="360"/>
      </w:pPr>
      <w:rPr>
        <w:rFonts w:ascii="Century Gothic" w:hAnsi="Century Gothic" w:hint="default"/>
      </w:rPr>
    </w:lvl>
    <w:lvl w:ilvl="2" w:tplc="50A43904" w:tentative="1">
      <w:start w:val="1"/>
      <w:numFmt w:val="bullet"/>
      <w:lvlText w:val="•"/>
      <w:lvlJc w:val="left"/>
      <w:pPr>
        <w:tabs>
          <w:tab w:val="num" w:pos="2160"/>
        </w:tabs>
        <w:ind w:left="2160" w:hanging="360"/>
      </w:pPr>
      <w:rPr>
        <w:rFonts w:ascii="Century Gothic" w:hAnsi="Century Gothic" w:hint="default"/>
      </w:rPr>
    </w:lvl>
    <w:lvl w:ilvl="3" w:tplc="C6DA3312" w:tentative="1">
      <w:start w:val="1"/>
      <w:numFmt w:val="bullet"/>
      <w:lvlText w:val="•"/>
      <w:lvlJc w:val="left"/>
      <w:pPr>
        <w:tabs>
          <w:tab w:val="num" w:pos="2880"/>
        </w:tabs>
        <w:ind w:left="2880" w:hanging="360"/>
      </w:pPr>
      <w:rPr>
        <w:rFonts w:ascii="Century Gothic" w:hAnsi="Century Gothic" w:hint="default"/>
      </w:rPr>
    </w:lvl>
    <w:lvl w:ilvl="4" w:tplc="A51EF0B0" w:tentative="1">
      <w:start w:val="1"/>
      <w:numFmt w:val="bullet"/>
      <w:lvlText w:val="•"/>
      <w:lvlJc w:val="left"/>
      <w:pPr>
        <w:tabs>
          <w:tab w:val="num" w:pos="3600"/>
        </w:tabs>
        <w:ind w:left="3600" w:hanging="360"/>
      </w:pPr>
      <w:rPr>
        <w:rFonts w:ascii="Century Gothic" w:hAnsi="Century Gothic" w:hint="default"/>
      </w:rPr>
    </w:lvl>
    <w:lvl w:ilvl="5" w:tplc="2F1E004C" w:tentative="1">
      <w:start w:val="1"/>
      <w:numFmt w:val="bullet"/>
      <w:lvlText w:val="•"/>
      <w:lvlJc w:val="left"/>
      <w:pPr>
        <w:tabs>
          <w:tab w:val="num" w:pos="4320"/>
        </w:tabs>
        <w:ind w:left="4320" w:hanging="360"/>
      </w:pPr>
      <w:rPr>
        <w:rFonts w:ascii="Century Gothic" w:hAnsi="Century Gothic" w:hint="default"/>
      </w:rPr>
    </w:lvl>
    <w:lvl w:ilvl="6" w:tplc="B3682090" w:tentative="1">
      <w:start w:val="1"/>
      <w:numFmt w:val="bullet"/>
      <w:lvlText w:val="•"/>
      <w:lvlJc w:val="left"/>
      <w:pPr>
        <w:tabs>
          <w:tab w:val="num" w:pos="5040"/>
        </w:tabs>
        <w:ind w:left="5040" w:hanging="360"/>
      </w:pPr>
      <w:rPr>
        <w:rFonts w:ascii="Century Gothic" w:hAnsi="Century Gothic" w:hint="default"/>
      </w:rPr>
    </w:lvl>
    <w:lvl w:ilvl="7" w:tplc="792044B8" w:tentative="1">
      <w:start w:val="1"/>
      <w:numFmt w:val="bullet"/>
      <w:lvlText w:val="•"/>
      <w:lvlJc w:val="left"/>
      <w:pPr>
        <w:tabs>
          <w:tab w:val="num" w:pos="5760"/>
        </w:tabs>
        <w:ind w:left="5760" w:hanging="360"/>
      </w:pPr>
      <w:rPr>
        <w:rFonts w:ascii="Century Gothic" w:hAnsi="Century Gothic" w:hint="default"/>
      </w:rPr>
    </w:lvl>
    <w:lvl w:ilvl="8" w:tplc="B16E3E0A" w:tentative="1">
      <w:start w:val="1"/>
      <w:numFmt w:val="bullet"/>
      <w:lvlText w:val="•"/>
      <w:lvlJc w:val="left"/>
      <w:pPr>
        <w:tabs>
          <w:tab w:val="num" w:pos="6480"/>
        </w:tabs>
        <w:ind w:left="6480" w:hanging="360"/>
      </w:pPr>
      <w:rPr>
        <w:rFonts w:ascii="Century Gothic" w:hAnsi="Century Gothic" w:hint="default"/>
      </w:rPr>
    </w:lvl>
  </w:abstractNum>
  <w:abstractNum w:abstractNumId="24" w15:restartNumberingAfterBreak="0">
    <w:nsid w:val="5F2D8D33"/>
    <w:multiLevelType w:val="hybridMultilevel"/>
    <w:tmpl w:val="498AAD8C"/>
    <w:lvl w:ilvl="0" w:tplc="67164674">
      <w:start w:val="1"/>
      <w:numFmt w:val="decimal"/>
      <w:lvlText w:val="%1."/>
      <w:lvlJc w:val="left"/>
      <w:pPr>
        <w:ind w:left="720" w:hanging="360"/>
      </w:pPr>
    </w:lvl>
    <w:lvl w:ilvl="1" w:tplc="5BA8D28E">
      <w:start w:val="1"/>
      <w:numFmt w:val="lowerLetter"/>
      <w:lvlText w:val="%2."/>
      <w:lvlJc w:val="left"/>
      <w:pPr>
        <w:ind w:left="1440" w:hanging="360"/>
      </w:pPr>
    </w:lvl>
    <w:lvl w:ilvl="2" w:tplc="28800F30">
      <w:start w:val="1"/>
      <w:numFmt w:val="lowerRoman"/>
      <w:lvlText w:val="%3."/>
      <w:lvlJc w:val="right"/>
      <w:pPr>
        <w:ind w:left="2160" w:hanging="180"/>
      </w:pPr>
    </w:lvl>
    <w:lvl w:ilvl="3" w:tplc="E806CA2C">
      <w:start w:val="1"/>
      <w:numFmt w:val="decimal"/>
      <w:lvlText w:val="%4."/>
      <w:lvlJc w:val="left"/>
      <w:pPr>
        <w:ind w:left="2880" w:hanging="360"/>
      </w:pPr>
    </w:lvl>
    <w:lvl w:ilvl="4" w:tplc="736C9912">
      <w:start w:val="1"/>
      <w:numFmt w:val="lowerLetter"/>
      <w:lvlText w:val="%5."/>
      <w:lvlJc w:val="left"/>
      <w:pPr>
        <w:ind w:left="3600" w:hanging="360"/>
      </w:pPr>
    </w:lvl>
    <w:lvl w:ilvl="5" w:tplc="CF324730">
      <w:start w:val="1"/>
      <w:numFmt w:val="lowerRoman"/>
      <w:lvlText w:val="%6."/>
      <w:lvlJc w:val="right"/>
      <w:pPr>
        <w:ind w:left="4320" w:hanging="180"/>
      </w:pPr>
    </w:lvl>
    <w:lvl w:ilvl="6" w:tplc="6F22F628">
      <w:start w:val="1"/>
      <w:numFmt w:val="decimal"/>
      <w:lvlText w:val="%7."/>
      <w:lvlJc w:val="left"/>
      <w:pPr>
        <w:ind w:left="5040" w:hanging="360"/>
      </w:pPr>
    </w:lvl>
    <w:lvl w:ilvl="7" w:tplc="10447D6A">
      <w:start w:val="1"/>
      <w:numFmt w:val="lowerLetter"/>
      <w:lvlText w:val="%8."/>
      <w:lvlJc w:val="left"/>
      <w:pPr>
        <w:ind w:left="5760" w:hanging="360"/>
      </w:pPr>
    </w:lvl>
    <w:lvl w:ilvl="8" w:tplc="BE84863C">
      <w:start w:val="1"/>
      <w:numFmt w:val="lowerRoman"/>
      <w:lvlText w:val="%9."/>
      <w:lvlJc w:val="right"/>
      <w:pPr>
        <w:ind w:left="6480" w:hanging="180"/>
      </w:pPr>
    </w:lvl>
  </w:abstractNum>
  <w:abstractNum w:abstractNumId="25" w15:restartNumberingAfterBreak="0">
    <w:nsid w:val="60945DD7"/>
    <w:multiLevelType w:val="hybridMultilevel"/>
    <w:tmpl w:val="A1D8511E"/>
    <w:lvl w:ilvl="0" w:tplc="86C497B2">
      <w:start w:val="1"/>
      <w:numFmt w:val="bullet"/>
      <w:lvlText w:val="•"/>
      <w:lvlJc w:val="left"/>
      <w:pPr>
        <w:tabs>
          <w:tab w:val="num" w:pos="720"/>
        </w:tabs>
        <w:ind w:left="720" w:hanging="360"/>
      </w:pPr>
      <w:rPr>
        <w:rFonts w:ascii="Century Gothic" w:hAnsi="Century Gothic" w:hint="default"/>
      </w:rPr>
    </w:lvl>
    <w:lvl w:ilvl="1" w:tplc="2D242680" w:tentative="1">
      <w:start w:val="1"/>
      <w:numFmt w:val="bullet"/>
      <w:lvlText w:val="•"/>
      <w:lvlJc w:val="left"/>
      <w:pPr>
        <w:tabs>
          <w:tab w:val="num" w:pos="1440"/>
        </w:tabs>
        <w:ind w:left="1440" w:hanging="360"/>
      </w:pPr>
      <w:rPr>
        <w:rFonts w:ascii="Century Gothic" w:hAnsi="Century Gothic" w:hint="default"/>
      </w:rPr>
    </w:lvl>
    <w:lvl w:ilvl="2" w:tplc="846CB082" w:tentative="1">
      <w:start w:val="1"/>
      <w:numFmt w:val="bullet"/>
      <w:lvlText w:val="•"/>
      <w:lvlJc w:val="left"/>
      <w:pPr>
        <w:tabs>
          <w:tab w:val="num" w:pos="2160"/>
        </w:tabs>
        <w:ind w:left="2160" w:hanging="360"/>
      </w:pPr>
      <w:rPr>
        <w:rFonts w:ascii="Century Gothic" w:hAnsi="Century Gothic" w:hint="default"/>
      </w:rPr>
    </w:lvl>
    <w:lvl w:ilvl="3" w:tplc="0EDEC9BE" w:tentative="1">
      <w:start w:val="1"/>
      <w:numFmt w:val="bullet"/>
      <w:lvlText w:val="•"/>
      <w:lvlJc w:val="left"/>
      <w:pPr>
        <w:tabs>
          <w:tab w:val="num" w:pos="2880"/>
        </w:tabs>
        <w:ind w:left="2880" w:hanging="360"/>
      </w:pPr>
      <w:rPr>
        <w:rFonts w:ascii="Century Gothic" w:hAnsi="Century Gothic" w:hint="default"/>
      </w:rPr>
    </w:lvl>
    <w:lvl w:ilvl="4" w:tplc="02CA6BC0" w:tentative="1">
      <w:start w:val="1"/>
      <w:numFmt w:val="bullet"/>
      <w:lvlText w:val="•"/>
      <w:lvlJc w:val="left"/>
      <w:pPr>
        <w:tabs>
          <w:tab w:val="num" w:pos="3600"/>
        </w:tabs>
        <w:ind w:left="3600" w:hanging="360"/>
      </w:pPr>
      <w:rPr>
        <w:rFonts w:ascii="Century Gothic" w:hAnsi="Century Gothic" w:hint="default"/>
      </w:rPr>
    </w:lvl>
    <w:lvl w:ilvl="5" w:tplc="2548B838" w:tentative="1">
      <w:start w:val="1"/>
      <w:numFmt w:val="bullet"/>
      <w:lvlText w:val="•"/>
      <w:lvlJc w:val="left"/>
      <w:pPr>
        <w:tabs>
          <w:tab w:val="num" w:pos="4320"/>
        </w:tabs>
        <w:ind w:left="4320" w:hanging="360"/>
      </w:pPr>
      <w:rPr>
        <w:rFonts w:ascii="Century Gothic" w:hAnsi="Century Gothic" w:hint="default"/>
      </w:rPr>
    </w:lvl>
    <w:lvl w:ilvl="6" w:tplc="B5DE9C12" w:tentative="1">
      <w:start w:val="1"/>
      <w:numFmt w:val="bullet"/>
      <w:lvlText w:val="•"/>
      <w:lvlJc w:val="left"/>
      <w:pPr>
        <w:tabs>
          <w:tab w:val="num" w:pos="5040"/>
        </w:tabs>
        <w:ind w:left="5040" w:hanging="360"/>
      </w:pPr>
      <w:rPr>
        <w:rFonts w:ascii="Century Gothic" w:hAnsi="Century Gothic" w:hint="default"/>
      </w:rPr>
    </w:lvl>
    <w:lvl w:ilvl="7" w:tplc="0FE2942E" w:tentative="1">
      <w:start w:val="1"/>
      <w:numFmt w:val="bullet"/>
      <w:lvlText w:val="•"/>
      <w:lvlJc w:val="left"/>
      <w:pPr>
        <w:tabs>
          <w:tab w:val="num" w:pos="5760"/>
        </w:tabs>
        <w:ind w:left="5760" w:hanging="360"/>
      </w:pPr>
      <w:rPr>
        <w:rFonts w:ascii="Century Gothic" w:hAnsi="Century Gothic" w:hint="default"/>
      </w:rPr>
    </w:lvl>
    <w:lvl w:ilvl="8" w:tplc="2B20E538" w:tentative="1">
      <w:start w:val="1"/>
      <w:numFmt w:val="bullet"/>
      <w:lvlText w:val="•"/>
      <w:lvlJc w:val="left"/>
      <w:pPr>
        <w:tabs>
          <w:tab w:val="num" w:pos="6480"/>
        </w:tabs>
        <w:ind w:left="6480" w:hanging="360"/>
      </w:pPr>
      <w:rPr>
        <w:rFonts w:ascii="Century Gothic" w:hAnsi="Century Gothic" w:hint="default"/>
      </w:rPr>
    </w:lvl>
  </w:abstractNum>
  <w:abstractNum w:abstractNumId="26" w15:restartNumberingAfterBreak="0">
    <w:nsid w:val="625F175D"/>
    <w:multiLevelType w:val="hybridMultilevel"/>
    <w:tmpl w:val="8E68B1B0"/>
    <w:lvl w:ilvl="0" w:tplc="265848E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3B1417D"/>
    <w:multiLevelType w:val="hybridMultilevel"/>
    <w:tmpl w:val="30E07A06"/>
    <w:lvl w:ilvl="0" w:tplc="D564FE12">
      <w:start w:val="1"/>
      <w:numFmt w:val="bullet"/>
      <w:lvlText w:val="•"/>
      <w:lvlJc w:val="left"/>
      <w:pPr>
        <w:tabs>
          <w:tab w:val="num" w:pos="720"/>
        </w:tabs>
        <w:ind w:left="720" w:hanging="360"/>
      </w:pPr>
      <w:rPr>
        <w:rFonts w:ascii="Century Gothic" w:hAnsi="Century Gothic" w:hint="default"/>
      </w:rPr>
    </w:lvl>
    <w:lvl w:ilvl="1" w:tplc="B702775A" w:tentative="1">
      <w:start w:val="1"/>
      <w:numFmt w:val="bullet"/>
      <w:lvlText w:val="•"/>
      <w:lvlJc w:val="left"/>
      <w:pPr>
        <w:tabs>
          <w:tab w:val="num" w:pos="1440"/>
        </w:tabs>
        <w:ind w:left="1440" w:hanging="360"/>
      </w:pPr>
      <w:rPr>
        <w:rFonts w:ascii="Century Gothic" w:hAnsi="Century Gothic" w:hint="default"/>
      </w:rPr>
    </w:lvl>
    <w:lvl w:ilvl="2" w:tplc="1E388D36" w:tentative="1">
      <w:start w:val="1"/>
      <w:numFmt w:val="bullet"/>
      <w:lvlText w:val="•"/>
      <w:lvlJc w:val="left"/>
      <w:pPr>
        <w:tabs>
          <w:tab w:val="num" w:pos="2160"/>
        </w:tabs>
        <w:ind w:left="2160" w:hanging="360"/>
      </w:pPr>
      <w:rPr>
        <w:rFonts w:ascii="Century Gothic" w:hAnsi="Century Gothic" w:hint="default"/>
      </w:rPr>
    </w:lvl>
    <w:lvl w:ilvl="3" w:tplc="BED80022" w:tentative="1">
      <w:start w:val="1"/>
      <w:numFmt w:val="bullet"/>
      <w:lvlText w:val="•"/>
      <w:lvlJc w:val="left"/>
      <w:pPr>
        <w:tabs>
          <w:tab w:val="num" w:pos="2880"/>
        </w:tabs>
        <w:ind w:left="2880" w:hanging="360"/>
      </w:pPr>
      <w:rPr>
        <w:rFonts w:ascii="Century Gothic" w:hAnsi="Century Gothic" w:hint="default"/>
      </w:rPr>
    </w:lvl>
    <w:lvl w:ilvl="4" w:tplc="8088417C" w:tentative="1">
      <w:start w:val="1"/>
      <w:numFmt w:val="bullet"/>
      <w:lvlText w:val="•"/>
      <w:lvlJc w:val="left"/>
      <w:pPr>
        <w:tabs>
          <w:tab w:val="num" w:pos="3600"/>
        </w:tabs>
        <w:ind w:left="3600" w:hanging="360"/>
      </w:pPr>
      <w:rPr>
        <w:rFonts w:ascii="Century Gothic" w:hAnsi="Century Gothic" w:hint="default"/>
      </w:rPr>
    </w:lvl>
    <w:lvl w:ilvl="5" w:tplc="9B0CC466" w:tentative="1">
      <w:start w:val="1"/>
      <w:numFmt w:val="bullet"/>
      <w:lvlText w:val="•"/>
      <w:lvlJc w:val="left"/>
      <w:pPr>
        <w:tabs>
          <w:tab w:val="num" w:pos="4320"/>
        </w:tabs>
        <w:ind w:left="4320" w:hanging="360"/>
      </w:pPr>
      <w:rPr>
        <w:rFonts w:ascii="Century Gothic" w:hAnsi="Century Gothic" w:hint="default"/>
      </w:rPr>
    </w:lvl>
    <w:lvl w:ilvl="6" w:tplc="EFF88B8C" w:tentative="1">
      <w:start w:val="1"/>
      <w:numFmt w:val="bullet"/>
      <w:lvlText w:val="•"/>
      <w:lvlJc w:val="left"/>
      <w:pPr>
        <w:tabs>
          <w:tab w:val="num" w:pos="5040"/>
        </w:tabs>
        <w:ind w:left="5040" w:hanging="360"/>
      </w:pPr>
      <w:rPr>
        <w:rFonts w:ascii="Century Gothic" w:hAnsi="Century Gothic" w:hint="default"/>
      </w:rPr>
    </w:lvl>
    <w:lvl w:ilvl="7" w:tplc="F1608E58" w:tentative="1">
      <w:start w:val="1"/>
      <w:numFmt w:val="bullet"/>
      <w:lvlText w:val="•"/>
      <w:lvlJc w:val="left"/>
      <w:pPr>
        <w:tabs>
          <w:tab w:val="num" w:pos="5760"/>
        </w:tabs>
        <w:ind w:left="5760" w:hanging="360"/>
      </w:pPr>
      <w:rPr>
        <w:rFonts w:ascii="Century Gothic" w:hAnsi="Century Gothic" w:hint="default"/>
      </w:rPr>
    </w:lvl>
    <w:lvl w:ilvl="8" w:tplc="6F9E8868" w:tentative="1">
      <w:start w:val="1"/>
      <w:numFmt w:val="bullet"/>
      <w:lvlText w:val="•"/>
      <w:lvlJc w:val="left"/>
      <w:pPr>
        <w:tabs>
          <w:tab w:val="num" w:pos="6480"/>
        </w:tabs>
        <w:ind w:left="6480" w:hanging="360"/>
      </w:pPr>
      <w:rPr>
        <w:rFonts w:ascii="Century Gothic" w:hAnsi="Century Gothic" w:hint="default"/>
      </w:rPr>
    </w:lvl>
  </w:abstractNum>
  <w:abstractNum w:abstractNumId="28" w15:restartNumberingAfterBreak="0">
    <w:nsid w:val="6D174A04"/>
    <w:multiLevelType w:val="hybridMultilevel"/>
    <w:tmpl w:val="6EEE3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B862D7"/>
    <w:multiLevelType w:val="hybridMultilevel"/>
    <w:tmpl w:val="D0CA5866"/>
    <w:lvl w:ilvl="0" w:tplc="240A0001">
      <w:start w:val="1"/>
      <w:numFmt w:val="bullet"/>
      <w:lvlText w:val=""/>
      <w:lvlJc w:val="left"/>
      <w:pPr>
        <w:ind w:left="2484" w:hanging="360"/>
      </w:pPr>
      <w:rPr>
        <w:rFonts w:ascii="Symbol" w:hAnsi="Symbol" w:hint="default"/>
      </w:rPr>
    </w:lvl>
    <w:lvl w:ilvl="1" w:tplc="240A0003">
      <w:start w:val="1"/>
      <w:numFmt w:val="bullet"/>
      <w:lvlText w:val="o"/>
      <w:lvlJc w:val="left"/>
      <w:pPr>
        <w:ind w:left="3204" w:hanging="360"/>
      </w:pPr>
      <w:rPr>
        <w:rFonts w:ascii="Courier New" w:hAnsi="Courier New" w:cs="Courier New" w:hint="default"/>
      </w:rPr>
    </w:lvl>
    <w:lvl w:ilvl="2" w:tplc="240A0005">
      <w:start w:val="1"/>
      <w:numFmt w:val="bullet"/>
      <w:lvlText w:val=""/>
      <w:lvlJc w:val="left"/>
      <w:pPr>
        <w:ind w:left="3924" w:hanging="360"/>
      </w:pPr>
      <w:rPr>
        <w:rFonts w:ascii="Wingdings" w:hAnsi="Wingdings" w:hint="default"/>
      </w:rPr>
    </w:lvl>
    <w:lvl w:ilvl="3" w:tplc="240A0001">
      <w:start w:val="1"/>
      <w:numFmt w:val="bullet"/>
      <w:lvlText w:val=""/>
      <w:lvlJc w:val="left"/>
      <w:pPr>
        <w:ind w:left="4644" w:hanging="360"/>
      </w:pPr>
      <w:rPr>
        <w:rFonts w:ascii="Symbol" w:hAnsi="Symbol" w:hint="default"/>
      </w:rPr>
    </w:lvl>
    <w:lvl w:ilvl="4" w:tplc="240A0003">
      <w:start w:val="1"/>
      <w:numFmt w:val="bullet"/>
      <w:lvlText w:val="o"/>
      <w:lvlJc w:val="left"/>
      <w:pPr>
        <w:ind w:left="5364" w:hanging="360"/>
      </w:pPr>
      <w:rPr>
        <w:rFonts w:ascii="Courier New" w:hAnsi="Courier New" w:cs="Courier New" w:hint="default"/>
      </w:rPr>
    </w:lvl>
    <w:lvl w:ilvl="5" w:tplc="240A0005">
      <w:start w:val="1"/>
      <w:numFmt w:val="bullet"/>
      <w:lvlText w:val=""/>
      <w:lvlJc w:val="left"/>
      <w:pPr>
        <w:ind w:left="6084" w:hanging="360"/>
      </w:pPr>
      <w:rPr>
        <w:rFonts w:ascii="Wingdings" w:hAnsi="Wingdings" w:hint="default"/>
      </w:rPr>
    </w:lvl>
    <w:lvl w:ilvl="6" w:tplc="240A0001">
      <w:start w:val="1"/>
      <w:numFmt w:val="bullet"/>
      <w:lvlText w:val=""/>
      <w:lvlJc w:val="left"/>
      <w:pPr>
        <w:ind w:left="6804" w:hanging="360"/>
      </w:pPr>
      <w:rPr>
        <w:rFonts w:ascii="Symbol" w:hAnsi="Symbol" w:hint="default"/>
      </w:rPr>
    </w:lvl>
    <w:lvl w:ilvl="7" w:tplc="240A0003">
      <w:start w:val="1"/>
      <w:numFmt w:val="bullet"/>
      <w:lvlText w:val="o"/>
      <w:lvlJc w:val="left"/>
      <w:pPr>
        <w:ind w:left="7524" w:hanging="360"/>
      </w:pPr>
      <w:rPr>
        <w:rFonts w:ascii="Courier New" w:hAnsi="Courier New" w:cs="Courier New" w:hint="default"/>
      </w:rPr>
    </w:lvl>
    <w:lvl w:ilvl="8" w:tplc="240A0005">
      <w:start w:val="1"/>
      <w:numFmt w:val="bullet"/>
      <w:lvlText w:val=""/>
      <w:lvlJc w:val="left"/>
      <w:pPr>
        <w:ind w:left="8244" w:hanging="360"/>
      </w:pPr>
      <w:rPr>
        <w:rFonts w:ascii="Wingdings" w:hAnsi="Wingdings" w:hint="default"/>
      </w:rPr>
    </w:lvl>
  </w:abstractNum>
  <w:abstractNum w:abstractNumId="30" w15:restartNumberingAfterBreak="0">
    <w:nsid w:val="74E37CA6"/>
    <w:multiLevelType w:val="hybridMultilevel"/>
    <w:tmpl w:val="21CCE99C"/>
    <w:lvl w:ilvl="0" w:tplc="240A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046A80"/>
    <w:multiLevelType w:val="hybridMultilevel"/>
    <w:tmpl w:val="EAC2C95E"/>
    <w:lvl w:ilvl="0" w:tplc="8ED611A0">
      <w:start w:val="1"/>
      <w:numFmt w:val="bullet"/>
      <w:lvlText w:val="•"/>
      <w:lvlJc w:val="left"/>
      <w:pPr>
        <w:tabs>
          <w:tab w:val="num" w:pos="720"/>
        </w:tabs>
        <w:ind w:left="720" w:hanging="360"/>
      </w:pPr>
      <w:rPr>
        <w:rFonts w:ascii="Century Gothic" w:hAnsi="Century Gothic" w:hint="default"/>
      </w:rPr>
    </w:lvl>
    <w:lvl w:ilvl="1" w:tplc="A454BFD8" w:tentative="1">
      <w:start w:val="1"/>
      <w:numFmt w:val="bullet"/>
      <w:lvlText w:val="•"/>
      <w:lvlJc w:val="left"/>
      <w:pPr>
        <w:tabs>
          <w:tab w:val="num" w:pos="1440"/>
        </w:tabs>
        <w:ind w:left="1440" w:hanging="360"/>
      </w:pPr>
      <w:rPr>
        <w:rFonts w:ascii="Century Gothic" w:hAnsi="Century Gothic" w:hint="default"/>
      </w:rPr>
    </w:lvl>
    <w:lvl w:ilvl="2" w:tplc="65D4ED5E" w:tentative="1">
      <w:start w:val="1"/>
      <w:numFmt w:val="bullet"/>
      <w:lvlText w:val="•"/>
      <w:lvlJc w:val="left"/>
      <w:pPr>
        <w:tabs>
          <w:tab w:val="num" w:pos="2160"/>
        </w:tabs>
        <w:ind w:left="2160" w:hanging="360"/>
      </w:pPr>
      <w:rPr>
        <w:rFonts w:ascii="Century Gothic" w:hAnsi="Century Gothic" w:hint="default"/>
      </w:rPr>
    </w:lvl>
    <w:lvl w:ilvl="3" w:tplc="BF3C195E" w:tentative="1">
      <w:start w:val="1"/>
      <w:numFmt w:val="bullet"/>
      <w:lvlText w:val="•"/>
      <w:lvlJc w:val="left"/>
      <w:pPr>
        <w:tabs>
          <w:tab w:val="num" w:pos="2880"/>
        </w:tabs>
        <w:ind w:left="2880" w:hanging="360"/>
      </w:pPr>
      <w:rPr>
        <w:rFonts w:ascii="Century Gothic" w:hAnsi="Century Gothic" w:hint="default"/>
      </w:rPr>
    </w:lvl>
    <w:lvl w:ilvl="4" w:tplc="8104FB4A" w:tentative="1">
      <w:start w:val="1"/>
      <w:numFmt w:val="bullet"/>
      <w:lvlText w:val="•"/>
      <w:lvlJc w:val="left"/>
      <w:pPr>
        <w:tabs>
          <w:tab w:val="num" w:pos="3600"/>
        </w:tabs>
        <w:ind w:left="3600" w:hanging="360"/>
      </w:pPr>
      <w:rPr>
        <w:rFonts w:ascii="Century Gothic" w:hAnsi="Century Gothic" w:hint="default"/>
      </w:rPr>
    </w:lvl>
    <w:lvl w:ilvl="5" w:tplc="07943348" w:tentative="1">
      <w:start w:val="1"/>
      <w:numFmt w:val="bullet"/>
      <w:lvlText w:val="•"/>
      <w:lvlJc w:val="left"/>
      <w:pPr>
        <w:tabs>
          <w:tab w:val="num" w:pos="4320"/>
        </w:tabs>
        <w:ind w:left="4320" w:hanging="360"/>
      </w:pPr>
      <w:rPr>
        <w:rFonts w:ascii="Century Gothic" w:hAnsi="Century Gothic" w:hint="default"/>
      </w:rPr>
    </w:lvl>
    <w:lvl w:ilvl="6" w:tplc="B67090AA" w:tentative="1">
      <w:start w:val="1"/>
      <w:numFmt w:val="bullet"/>
      <w:lvlText w:val="•"/>
      <w:lvlJc w:val="left"/>
      <w:pPr>
        <w:tabs>
          <w:tab w:val="num" w:pos="5040"/>
        </w:tabs>
        <w:ind w:left="5040" w:hanging="360"/>
      </w:pPr>
      <w:rPr>
        <w:rFonts w:ascii="Century Gothic" w:hAnsi="Century Gothic" w:hint="default"/>
      </w:rPr>
    </w:lvl>
    <w:lvl w:ilvl="7" w:tplc="40B82ACC" w:tentative="1">
      <w:start w:val="1"/>
      <w:numFmt w:val="bullet"/>
      <w:lvlText w:val="•"/>
      <w:lvlJc w:val="left"/>
      <w:pPr>
        <w:tabs>
          <w:tab w:val="num" w:pos="5760"/>
        </w:tabs>
        <w:ind w:left="5760" w:hanging="360"/>
      </w:pPr>
      <w:rPr>
        <w:rFonts w:ascii="Century Gothic" w:hAnsi="Century Gothic" w:hint="default"/>
      </w:rPr>
    </w:lvl>
    <w:lvl w:ilvl="8" w:tplc="31947CC6" w:tentative="1">
      <w:start w:val="1"/>
      <w:numFmt w:val="bullet"/>
      <w:lvlText w:val="•"/>
      <w:lvlJc w:val="left"/>
      <w:pPr>
        <w:tabs>
          <w:tab w:val="num" w:pos="6480"/>
        </w:tabs>
        <w:ind w:left="6480" w:hanging="360"/>
      </w:pPr>
      <w:rPr>
        <w:rFonts w:ascii="Century Gothic" w:hAnsi="Century Gothic" w:hint="default"/>
      </w:rPr>
    </w:lvl>
  </w:abstractNum>
  <w:num w:numId="1" w16cid:durableId="1406992511">
    <w:abstractNumId w:val="2"/>
  </w:num>
  <w:num w:numId="2" w16cid:durableId="2071223787">
    <w:abstractNumId w:val="24"/>
  </w:num>
  <w:num w:numId="3" w16cid:durableId="1686131019">
    <w:abstractNumId w:val="12"/>
  </w:num>
  <w:num w:numId="4" w16cid:durableId="1048189954">
    <w:abstractNumId w:val="21"/>
  </w:num>
  <w:num w:numId="5" w16cid:durableId="1743989439">
    <w:abstractNumId w:val="19"/>
  </w:num>
  <w:num w:numId="6" w16cid:durableId="1697072451">
    <w:abstractNumId w:val="17"/>
  </w:num>
  <w:num w:numId="7" w16cid:durableId="925311574">
    <w:abstractNumId w:val="5"/>
  </w:num>
  <w:num w:numId="8" w16cid:durableId="1586955570">
    <w:abstractNumId w:val="26"/>
  </w:num>
  <w:num w:numId="9" w16cid:durableId="130514627">
    <w:abstractNumId w:val="4"/>
  </w:num>
  <w:num w:numId="10" w16cid:durableId="439910005">
    <w:abstractNumId w:val="6"/>
  </w:num>
  <w:num w:numId="11" w16cid:durableId="2015301895">
    <w:abstractNumId w:val="3"/>
  </w:num>
  <w:num w:numId="12" w16cid:durableId="769207545">
    <w:abstractNumId w:val="8"/>
  </w:num>
  <w:num w:numId="13" w16cid:durableId="756513119">
    <w:abstractNumId w:val="7"/>
  </w:num>
  <w:num w:numId="14" w16cid:durableId="1092509381">
    <w:abstractNumId w:val="0"/>
  </w:num>
  <w:num w:numId="15" w16cid:durableId="923882689">
    <w:abstractNumId w:val="15"/>
  </w:num>
  <w:num w:numId="16" w16cid:durableId="151072370">
    <w:abstractNumId w:val="30"/>
  </w:num>
  <w:num w:numId="17" w16cid:durableId="1683118223">
    <w:abstractNumId w:val="28"/>
  </w:num>
  <w:num w:numId="18" w16cid:durableId="1227838622">
    <w:abstractNumId w:val="9"/>
  </w:num>
  <w:num w:numId="19" w16cid:durableId="486702933">
    <w:abstractNumId w:val="29"/>
  </w:num>
  <w:num w:numId="20" w16cid:durableId="513155436">
    <w:abstractNumId w:val="18"/>
  </w:num>
  <w:num w:numId="21" w16cid:durableId="1941910907">
    <w:abstractNumId w:val="10"/>
  </w:num>
  <w:num w:numId="22" w16cid:durableId="456677012">
    <w:abstractNumId w:val="20"/>
  </w:num>
  <w:num w:numId="23" w16cid:durableId="752630730">
    <w:abstractNumId w:val="14"/>
  </w:num>
  <w:num w:numId="24" w16cid:durableId="517277782">
    <w:abstractNumId w:val="16"/>
  </w:num>
  <w:num w:numId="25" w16cid:durableId="1417751584">
    <w:abstractNumId w:val="25"/>
  </w:num>
  <w:num w:numId="26" w16cid:durableId="556011097">
    <w:abstractNumId w:val="27"/>
  </w:num>
  <w:num w:numId="27" w16cid:durableId="1426153315">
    <w:abstractNumId w:val="22"/>
  </w:num>
  <w:num w:numId="28" w16cid:durableId="1075666565">
    <w:abstractNumId w:val="23"/>
  </w:num>
  <w:num w:numId="29" w16cid:durableId="1206605616">
    <w:abstractNumId w:val="13"/>
  </w:num>
  <w:num w:numId="30" w16cid:durableId="106582221">
    <w:abstractNumId w:val="31"/>
  </w:num>
  <w:num w:numId="31" w16cid:durableId="1798449209">
    <w:abstractNumId w:val="1"/>
  </w:num>
  <w:num w:numId="32" w16cid:durableId="186574808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17B43"/>
    <w:rsid w:val="000300BE"/>
    <w:rsid w:val="00031A4F"/>
    <w:rsid w:val="000341B8"/>
    <w:rsid w:val="000347AC"/>
    <w:rsid w:val="000374E3"/>
    <w:rsid w:val="00037C0B"/>
    <w:rsid w:val="00046ECF"/>
    <w:rsid w:val="0005164E"/>
    <w:rsid w:val="00055CEC"/>
    <w:rsid w:val="00061009"/>
    <w:rsid w:val="0007067E"/>
    <w:rsid w:val="00071CAE"/>
    <w:rsid w:val="0007258F"/>
    <w:rsid w:val="000762A7"/>
    <w:rsid w:val="00076875"/>
    <w:rsid w:val="000815BC"/>
    <w:rsid w:val="00081E1A"/>
    <w:rsid w:val="000933D8"/>
    <w:rsid w:val="00096ADF"/>
    <w:rsid w:val="000978BF"/>
    <w:rsid w:val="000A07FE"/>
    <w:rsid w:val="000A25CE"/>
    <w:rsid w:val="000B5423"/>
    <w:rsid w:val="000C023A"/>
    <w:rsid w:val="000C31C6"/>
    <w:rsid w:val="000C5BDC"/>
    <w:rsid w:val="000D5623"/>
    <w:rsid w:val="000D6E8B"/>
    <w:rsid w:val="000E0FA8"/>
    <w:rsid w:val="000E172C"/>
    <w:rsid w:val="000E1935"/>
    <w:rsid w:val="000E670E"/>
    <w:rsid w:val="000F176B"/>
    <w:rsid w:val="000F7CC4"/>
    <w:rsid w:val="00100447"/>
    <w:rsid w:val="001012E0"/>
    <w:rsid w:val="001048B6"/>
    <w:rsid w:val="00106D5C"/>
    <w:rsid w:val="0010713E"/>
    <w:rsid w:val="00115089"/>
    <w:rsid w:val="001164B6"/>
    <w:rsid w:val="00116C61"/>
    <w:rsid w:val="00117EFF"/>
    <w:rsid w:val="001200B2"/>
    <w:rsid w:val="00121AC3"/>
    <w:rsid w:val="00121C52"/>
    <w:rsid w:val="001229A1"/>
    <w:rsid w:val="00122EE5"/>
    <w:rsid w:val="001241C5"/>
    <w:rsid w:val="00124703"/>
    <w:rsid w:val="00124C3E"/>
    <w:rsid w:val="0013177F"/>
    <w:rsid w:val="00132C36"/>
    <w:rsid w:val="00134DC7"/>
    <w:rsid w:val="00135B4F"/>
    <w:rsid w:val="00140D2E"/>
    <w:rsid w:val="0014345B"/>
    <w:rsid w:val="001436C3"/>
    <w:rsid w:val="001503DC"/>
    <w:rsid w:val="0015093B"/>
    <w:rsid w:val="00150AD1"/>
    <w:rsid w:val="001522D6"/>
    <w:rsid w:val="001547DE"/>
    <w:rsid w:val="00156C5D"/>
    <w:rsid w:val="0015709C"/>
    <w:rsid w:val="001601A3"/>
    <w:rsid w:val="00162803"/>
    <w:rsid w:val="001639DB"/>
    <w:rsid w:val="0017194C"/>
    <w:rsid w:val="0017222E"/>
    <w:rsid w:val="001725C4"/>
    <w:rsid w:val="00173945"/>
    <w:rsid w:val="00173A03"/>
    <w:rsid w:val="00175950"/>
    <w:rsid w:val="00176AAD"/>
    <w:rsid w:val="0017C7C5"/>
    <w:rsid w:val="00180AE3"/>
    <w:rsid w:val="001835F3"/>
    <w:rsid w:val="00184207"/>
    <w:rsid w:val="0018665D"/>
    <w:rsid w:val="00190B3C"/>
    <w:rsid w:val="00192BD5"/>
    <w:rsid w:val="001952C5"/>
    <w:rsid w:val="001954A9"/>
    <w:rsid w:val="00195CDA"/>
    <w:rsid w:val="001A2D8F"/>
    <w:rsid w:val="001A78CD"/>
    <w:rsid w:val="001A80A3"/>
    <w:rsid w:val="001B0D19"/>
    <w:rsid w:val="001B2899"/>
    <w:rsid w:val="001B2B23"/>
    <w:rsid w:val="001B6187"/>
    <w:rsid w:val="001B6733"/>
    <w:rsid w:val="001B755E"/>
    <w:rsid w:val="001B7C86"/>
    <w:rsid w:val="001C1D78"/>
    <w:rsid w:val="001C6990"/>
    <w:rsid w:val="001C6AD0"/>
    <w:rsid w:val="001D00CB"/>
    <w:rsid w:val="001D2DC4"/>
    <w:rsid w:val="001D32AE"/>
    <w:rsid w:val="001D3B0E"/>
    <w:rsid w:val="001D4DAE"/>
    <w:rsid w:val="001D6873"/>
    <w:rsid w:val="001E00E0"/>
    <w:rsid w:val="001E152C"/>
    <w:rsid w:val="001E1E6D"/>
    <w:rsid w:val="001E3806"/>
    <w:rsid w:val="001E5C8A"/>
    <w:rsid w:val="001E6253"/>
    <w:rsid w:val="001E6A54"/>
    <w:rsid w:val="001F106A"/>
    <w:rsid w:val="001F5864"/>
    <w:rsid w:val="001F6ACA"/>
    <w:rsid w:val="002056B1"/>
    <w:rsid w:val="00211FE5"/>
    <w:rsid w:val="0021323C"/>
    <w:rsid w:val="00214EB2"/>
    <w:rsid w:val="0022047F"/>
    <w:rsid w:val="00220665"/>
    <w:rsid w:val="00225AB7"/>
    <w:rsid w:val="00234A12"/>
    <w:rsid w:val="00237626"/>
    <w:rsid w:val="002452D8"/>
    <w:rsid w:val="00250E27"/>
    <w:rsid w:val="00252007"/>
    <w:rsid w:val="00252308"/>
    <w:rsid w:val="00252BA7"/>
    <w:rsid w:val="0025370B"/>
    <w:rsid w:val="00255C1D"/>
    <w:rsid w:val="00263638"/>
    <w:rsid w:val="00266E59"/>
    <w:rsid w:val="00267821"/>
    <w:rsid w:val="002717F5"/>
    <w:rsid w:val="00273F1E"/>
    <w:rsid w:val="00282959"/>
    <w:rsid w:val="00282CFB"/>
    <w:rsid w:val="00284CAB"/>
    <w:rsid w:val="0028699D"/>
    <w:rsid w:val="002928C9"/>
    <w:rsid w:val="00292CE5"/>
    <w:rsid w:val="0029437D"/>
    <w:rsid w:val="002967AB"/>
    <w:rsid w:val="002974AF"/>
    <w:rsid w:val="002A04AE"/>
    <w:rsid w:val="002A04BB"/>
    <w:rsid w:val="002A07BC"/>
    <w:rsid w:val="002A2667"/>
    <w:rsid w:val="002A2EDB"/>
    <w:rsid w:val="002A3665"/>
    <w:rsid w:val="002A5A69"/>
    <w:rsid w:val="002B45EC"/>
    <w:rsid w:val="002B5616"/>
    <w:rsid w:val="002C1478"/>
    <w:rsid w:val="002C2259"/>
    <w:rsid w:val="002C4B01"/>
    <w:rsid w:val="002C7B19"/>
    <w:rsid w:val="002D2520"/>
    <w:rsid w:val="002D2BAB"/>
    <w:rsid w:val="002D753E"/>
    <w:rsid w:val="002D7F94"/>
    <w:rsid w:val="002E0FE2"/>
    <w:rsid w:val="002E2EC4"/>
    <w:rsid w:val="002E6EDE"/>
    <w:rsid w:val="002E72AA"/>
    <w:rsid w:val="002F023C"/>
    <w:rsid w:val="002F7E81"/>
    <w:rsid w:val="00301070"/>
    <w:rsid w:val="00303484"/>
    <w:rsid w:val="003034F6"/>
    <w:rsid w:val="003035BA"/>
    <w:rsid w:val="00305FE4"/>
    <w:rsid w:val="00306A09"/>
    <w:rsid w:val="0031468F"/>
    <w:rsid w:val="00321CB5"/>
    <w:rsid w:val="00323671"/>
    <w:rsid w:val="003316A4"/>
    <w:rsid w:val="0034746A"/>
    <w:rsid w:val="00351465"/>
    <w:rsid w:val="00352983"/>
    <w:rsid w:val="00357C0F"/>
    <w:rsid w:val="00363993"/>
    <w:rsid w:val="0036452E"/>
    <w:rsid w:val="00367A9D"/>
    <w:rsid w:val="00370FD8"/>
    <w:rsid w:val="003763AD"/>
    <w:rsid w:val="003836D7"/>
    <w:rsid w:val="003843B2"/>
    <w:rsid w:val="00391573"/>
    <w:rsid w:val="00392452"/>
    <w:rsid w:val="003934DA"/>
    <w:rsid w:val="00396951"/>
    <w:rsid w:val="00397291"/>
    <w:rsid w:val="00397E2B"/>
    <w:rsid w:val="00397FC4"/>
    <w:rsid w:val="003A2969"/>
    <w:rsid w:val="003B0374"/>
    <w:rsid w:val="003B06C7"/>
    <w:rsid w:val="003B208C"/>
    <w:rsid w:val="003B2594"/>
    <w:rsid w:val="003B28D1"/>
    <w:rsid w:val="003B7E3E"/>
    <w:rsid w:val="003C02DB"/>
    <w:rsid w:val="003C11B1"/>
    <w:rsid w:val="003C1987"/>
    <w:rsid w:val="003D0A3C"/>
    <w:rsid w:val="003D17D8"/>
    <w:rsid w:val="003D3053"/>
    <w:rsid w:val="003D3E08"/>
    <w:rsid w:val="003D4BA9"/>
    <w:rsid w:val="003E5860"/>
    <w:rsid w:val="003E7E7D"/>
    <w:rsid w:val="003F32E7"/>
    <w:rsid w:val="003F5145"/>
    <w:rsid w:val="003F5D79"/>
    <w:rsid w:val="003F6B5F"/>
    <w:rsid w:val="004012B6"/>
    <w:rsid w:val="00405582"/>
    <w:rsid w:val="00405EC7"/>
    <w:rsid w:val="0040696B"/>
    <w:rsid w:val="00414D2D"/>
    <w:rsid w:val="00415056"/>
    <w:rsid w:val="00415775"/>
    <w:rsid w:val="00416A29"/>
    <w:rsid w:val="004178CD"/>
    <w:rsid w:val="00417AD5"/>
    <w:rsid w:val="00417B3E"/>
    <w:rsid w:val="004230A0"/>
    <w:rsid w:val="004234F2"/>
    <w:rsid w:val="00423552"/>
    <w:rsid w:val="00423B2F"/>
    <w:rsid w:val="004252CB"/>
    <w:rsid w:val="004268C9"/>
    <w:rsid w:val="00433085"/>
    <w:rsid w:val="004350F7"/>
    <w:rsid w:val="00436C74"/>
    <w:rsid w:val="00440056"/>
    <w:rsid w:val="00441EB8"/>
    <w:rsid w:val="00443479"/>
    <w:rsid w:val="00445AB2"/>
    <w:rsid w:val="00455106"/>
    <w:rsid w:val="0045548D"/>
    <w:rsid w:val="00464188"/>
    <w:rsid w:val="00465D20"/>
    <w:rsid w:val="00465D97"/>
    <w:rsid w:val="00471B38"/>
    <w:rsid w:val="00472676"/>
    <w:rsid w:val="004860DF"/>
    <w:rsid w:val="00487A96"/>
    <w:rsid w:val="00490CB6"/>
    <w:rsid w:val="004963B9"/>
    <w:rsid w:val="004A1EBE"/>
    <w:rsid w:val="004A312C"/>
    <w:rsid w:val="004A383E"/>
    <w:rsid w:val="004A6772"/>
    <w:rsid w:val="004B17C8"/>
    <w:rsid w:val="004B644F"/>
    <w:rsid w:val="004B6BB7"/>
    <w:rsid w:val="004C24D8"/>
    <w:rsid w:val="004C61C2"/>
    <w:rsid w:val="004D1D6E"/>
    <w:rsid w:val="004D4C0A"/>
    <w:rsid w:val="004E58A9"/>
    <w:rsid w:val="004F686E"/>
    <w:rsid w:val="00501199"/>
    <w:rsid w:val="005027DC"/>
    <w:rsid w:val="00502F63"/>
    <w:rsid w:val="00505A43"/>
    <w:rsid w:val="00516485"/>
    <w:rsid w:val="00520766"/>
    <w:rsid w:val="005245DC"/>
    <w:rsid w:val="00524BF2"/>
    <w:rsid w:val="00525EAD"/>
    <w:rsid w:val="00531B52"/>
    <w:rsid w:val="00535378"/>
    <w:rsid w:val="00546231"/>
    <w:rsid w:val="00547120"/>
    <w:rsid w:val="00547320"/>
    <w:rsid w:val="00551EAF"/>
    <w:rsid w:val="0055704E"/>
    <w:rsid w:val="005661FC"/>
    <w:rsid w:val="00570A50"/>
    <w:rsid w:val="00570FDB"/>
    <w:rsid w:val="00571E99"/>
    <w:rsid w:val="00581581"/>
    <w:rsid w:val="00586A2C"/>
    <w:rsid w:val="0059424F"/>
    <w:rsid w:val="00595BF3"/>
    <w:rsid w:val="00597B6F"/>
    <w:rsid w:val="005A1BC7"/>
    <w:rsid w:val="005A3762"/>
    <w:rsid w:val="005A4E26"/>
    <w:rsid w:val="005B05AB"/>
    <w:rsid w:val="005B45B7"/>
    <w:rsid w:val="005B461D"/>
    <w:rsid w:val="005B4DD8"/>
    <w:rsid w:val="005C4480"/>
    <w:rsid w:val="005D5374"/>
    <w:rsid w:val="005E0149"/>
    <w:rsid w:val="005E4D0D"/>
    <w:rsid w:val="005E5F46"/>
    <w:rsid w:val="005E7E66"/>
    <w:rsid w:val="006010DA"/>
    <w:rsid w:val="0060232B"/>
    <w:rsid w:val="00602436"/>
    <w:rsid w:val="00602A7F"/>
    <w:rsid w:val="00605288"/>
    <w:rsid w:val="006071BF"/>
    <w:rsid w:val="00613189"/>
    <w:rsid w:val="00614597"/>
    <w:rsid w:val="00616915"/>
    <w:rsid w:val="00620AF1"/>
    <w:rsid w:val="0062372C"/>
    <w:rsid w:val="006314D6"/>
    <w:rsid w:val="006329BC"/>
    <w:rsid w:val="0063534B"/>
    <w:rsid w:val="006423C6"/>
    <w:rsid w:val="00645798"/>
    <w:rsid w:val="00646FFB"/>
    <w:rsid w:val="0065022F"/>
    <w:rsid w:val="006516E5"/>
    <w:rsid w:val="0065584B"/>
    <w:rsid w:val="00661F49"/>
    <w:rsid w:val="0066486C"/>
    <w:rsid w:val="0066588A"/>
    <w:rsid w:val="00675F65"/>
    <w:rsid w:val="00676987"/>
    <w:rsid w:val="00684611"/>
    <w:rsid w:val="0068610A"/>
    <w:rsid w:val="0068721D"/>
    <w:rsid w:val="00697925"/>
    <w:rsid w:val="00697D25"/>
    <w:rsid w:val="006A3250"/>
    <w:rsid w:val="006A4386"/>
    <w:rsid w:val="006B1A06"/>
    <w:rsid w:val="006B1A7D"/>
    <w:rsid w:val="006B46C5"/>
    <w:rsid w:val="006B4ED8"/>
    <w:rsid w:val="006C00D0"/>
    <w:rsid w:val="006D02F7"/>
    <w:rsid w:val="006D1129"/>
    <w:rsid w:val="006D17ED"/>
    <w:rsid w:val="006D2B31"/>
    <w:rsid w:val="006D2D4C"/>
    <w:rsid w:val="006D2ED3"/>
    <w:rsid w:val="006D4680"/>
    <w:rsid w:val="006D72FD"/>
    <w:rsid w:val="006E193C"/>
    <w:rsid w:val="006E20AE"/>
    <w:rsid w:val="006E2B85"/>
    <w:rsid w:val="006E3C24"/>
    <w:rsid w:val="006F2DAB"/>
    <w:rsid w:val="006F547E"/>
    <w:rsid w:val="006F5858"/>
    <w:rsid w:val="006F6160"/>
    <w:rsid w:val="00700E06"/>
    <w:rsid w:val="00701A78"/>
    <w:rsid w:val="00703109"/>
    <w:rsid w:val="0070377A"/>
    <w:rsid w:val="007101D2"/>
    <w:rsid w:val="00712293"/>
    <w:rsid w:val="007136E5"/>
    <w:rsid w:val="00717F33"/>
    <w:rsid w:val="007204C2"/>
    <w:rsid w:val="00720E3A"/>
    <w:rsid w:val="00721E65"/>
    <w:rsid w:val="0072397A"/>
    <w:rsid w:val="00724DCD"/>
    <w:rsid w:val="007279E2"/>
    <w:rsid w:val="007311B2"/>
    <w:rsid w:val="00734951"/>
    <w:rsid w:val="007416FD"/>
    <w:rsid w:val="00741C65"/>
    <w:rsid w:val="00744C1C"/>
    <w:rsid w:val="00744FC0"/>
    <w:rsid w:val="007462C5"/>
    <w:rsid w:val="00751E87"/>
    <w:rsid w:val="00752B31"/>
    <w:rsid w:val="00754431"/>
    <w:rsid w:val="00764557"/>
    <w:rsid w:val="00764DC0"/>
    <w:rsid w:val="00767956"/>
    <w:rsid w:val="00770C56"/>
    <w:rsid w:val="00771066"/>
    <w:rsid w:val="0077490D"/>
    <w:rsid w:val="0077661D"/>
    <w:rsid w:val="00777490"/>
    <w:rsid w:val="007775C9"/>
    <w:rsid w:val="00780220"/>
    <w:rsid w:val="00782680"/>
    <w:rsid w:val="00787550"/>
    <w:rsid w:val="00790193"/>
    <w:rsid w:val="00792EE4"/>
    <w:rsid w:val="00794DB7"/>
    <w:rsid w:val="007954F6"/>
    <w:rsid w:val="007A07BC"/>
    <w:rsid w:val="007A2846"/>
    <w:rsid w:val="007A6D05"/>
    <w:rsid w:val="007B0F20"/>
    <w:rsid w:val="007B18A8"/>
    <w:rsid w:val="007B5729"/>
    <w:rsid w:val="007C1DCA"/>
    <w:rsid w:val="007C24D5"/>
    <w:rsid w:val="007C4447"/>
    <w:rsid w:val="007D0F45"/>
    <w:rsid w:val="007D483D"/>
    <w:rsid w:val="007D7B59"/>
    <w:rsid w:val="007E42C2"/>
    <w:rsid w:val="007E75DE"/>
    <w:rsid w:val="007F0111"/>
    <w:rsid w:val="007F0CC9"/>
    <w:rsid w:val="007F284D"/>
    <w:rsid w:val="008040BC"/>
    <w:rsid w:val="00805542"/>
    <w:rsid w:val="0080BF1C"/>
    <w:rsid w:val="00811680"/>
    <w:rsid w:val="00812813"/>
    <w:rsid w:val="00814AF3"/>
    <w:rsid w:val="00815B3B"/>
    <w:rsid w:val="008161C3"/>
    <w:rsid w:val="0082084E"/>
    <w:rsid w:val="00820A0C"/>
    <w:rsid w:val="00822543"/>
    <w:rsid w:val="008273BE"/>
    <w:rsid w:val="008352E9"/>
    <w:rsid w:val="00840A48"/>
    <w:rsid w:val="00846417"/>
    <w:rsid w:val="00846B60"/>
    <w:rsid w:val="00850E7D"/>
    <w:rsid w:val="008531F5"/>
    <w:rsid w:val="00853DE3"/>
    <w:rsid w:val="008551FB"/>
    <w:rsid w:val="0085541D"/>
    <w:rsid w:val="00856960"/>
    <w:rsid w:val="00861136"/>
    <w:rsid w:val="0086442E"/>
    <w:rsid w:val="0086715D"/>
    <w:rsid w:val="008718D3"/>
    <w:rsid w:val="00875267"/>
    <w:rsid w:val="00875694"/>
    <w:rsid w:val="00881236"/>
    <w:rsid w:val="00886223"/>
    <w:rsid w:val="00886F51"/>
    <w:rsid w:val="008871EC"/>
    <w:rsid w:val="00890142"/>
    <w:rsid w:val="008919E5"/>
    <w:rsid w:val="00891CF5"/>
    <w:rsid w:val="0089546A"/>
    <w:rsid w:val="008A3795"/>
    <w:rsid w:val="008A77A8"/>
    <w:rsid w:val="008B06CF"/>
    <w:rsid w:val="008B2CF2"/>
    <w:rsid w:val="008B586A"/>
    <w:rsid w:val="008C33FE"/>
    <w:rsid w:val="008C3C7D"/>
    <w:rsid w:val="008C4054"/>
    <w:rsid w:val="008C606D"/>
    <w:rsid w:val="008C69B2"/>
    <w:rsid w:val="008D0AFA"/>
    <w:rsid w:val="008D0DCC"/>
    <w:rsid w:val="008D3810"/>
    <w:rsid w:val="008D46F9"/>
    <w:rsid w:val="008D73C4"/>
    <w:rsid w:val="008E16AB"/>
    <w:rsid w:val="008E3250"/>
    <w:rsid w:val="008E5805"/>
    <w:rsid w:val="008E592A"/>
    <w:rsid w:val="008E69F0"/>
    <w:rsid w:val="008F11BA"/>
    <w:rsid w:val="008F2FA0"/>
    <w:rsid w:val="008F4822"/>
    <w:rsid w:val="008F6FA7"/>
    <w:rsid w:val="008F7E2B"/>
    <w:rsid w:val="009016C6"/>
    <w:rsid w:val="009039A6"/>
    <w:rsid w:val="00904A75"/>
    <w:rsid w:val="00905828"/>
    <w:rsid w:val="00906E02"/>
    <w:rsid w:val="00911913"/>
    <w:rsid w:val="00911BDF"/>
    <w:rsid w:val="0091433F"/>
    <w:rsid w:val="00916E0B"/>
    <w:rsid w:val="0091741A"/>
    <w:rsid w:val="009179A3"/>
    <w:rsid w:val="009202F5"/>
    <w:rsid w:val="0092665C"/>
    <w:rsid w:val="0092DBDD"/>
    <w:rsid w:val="009330B0"/>
    <w:rsid w:val="0093354B"/>
    <w:rsid w:val="00941069"/>
    <w:rsid w:val="0094467E"/>
    <w:rsid w:val="0095096A"/>
    <w:rsid w:val="009522F4"/>
    <w:rsid w:val="00954BCA"/>
    <w:rsid w:val="00955E9A"/>
    <w:rsid w:val="009561C4"/>
    <w:rsid w:val="00957CEC"/>
    <w:rsid w:val="00960850"/>
    <w:rsid w:val="00964BF3"/>
    <w:rsid w:val="0096673D"/>
    <w:rsid w:val="00974185"/>
    <w:rsid w:val="009779DF"/>
    <w:rsid w:val="00983F84"/>
    <w:rsid w:val="009968E3"/>
    <w:rsid w:val="009A32D0"/>
    <w:rsid w:val="009A348F"/>
    <w:rsid w:val="009A3BEF"/>
    <w:rsid w:val="009A43DD"/>
    <w:rsid w:val="009A6344"/>
    <w:rsid w:val="009B324B"/>
    <w:rsid w:val="009B3B66"/>
    <w:rsid w:val="009C372B"/>
    <w:rsid w:val="009D315B"/>
    <w:rsid w:val="009D4844"/>
    <w:rsid w:val="009D561B"/>
    <w:rsid w:val="009D7C28"/>
    <w:rsid w:val="009E2A8D"/>
    <w:rsid w:val="009E3C87"/>
    <w:rsid w:val="009E4A7E"/>
    <w:rsid w:val="009E71CC"/>
    <w:rsid w:val="009F0B7E"/>
    <w:rsid w:val="009F34F9"/>
    <w:rsid w:val="009F4DB0"/>
    <w:rsid w:val="009F5AD1"/>
    <w:rsid w:val="00A00309"/>
    <w:rsid w:val="00A00A28"/>
    <w:rsid w:val="00A01549"/>
    <w:rsid w:val="00A02C84"/>
    <w:rsid w:val="00A043D8"/>
    <w:rsid w:val="00A10D35"/>
    <w:rsid w:val="00A11F0C"/>
    <w:rsid w:val="00A15E48"/>
    <w:rsid w:val="00A300A8"/>
    <w:rsid w:val="00A345F1"/>
    <w:rsid w:val="00A36C3C"/>
    <w:rsid w:val="00A40FEE"/>
    <w:rsid w:val="00A415A9"/>
    <w:rsid w:val="00A41718"/>
    <w:rsid w:val="00A4778C"/>
    <w:rsid w:val="00A52095"/>
    <w:rsid w:val="00A54751"/>
    <w:rsid w:val="00A563D9"/>
    <w:rsid w:val="00A619D2"/>
    <w:rsid w:val="00A63484"/>
    <w:rsid w:val="00A64891"/>
    <w:rsid w:val="00A7014D"/>
    <w:rsid w:val="00A80E9A"/>
    <w:rsid w:val="00A819C7"/>
    <w:rsid w:val="00A8200E"/>
    <w:rsid w:val="00A912D4"/>
    <w:rsid w:val="00A97523"/>
    <w:rsid w:val="00AA1279"/>
    <w:rsid w:val="00AA1D2E"/>
    <w:rsid w:val="00AA2192"/>
    <w:rsid w:val="00AA2C12"/>
    <w:rsid w:val="00AA4DBA"/>
    <w:rsid w:val="00AA7947"/>
    <w:rsid w:val="00AB0A16"/>
    <w:rsid w:val="00AB2EB4"/>
    <w:rsid w:val="00AB4DD2"/>
    <w:rsid w:val="00AC0DC8"/>
    <w:rsid w:val="00AC396F"/>
    <w:rsid w:val="00AC7B9C"/>
    <w:rsid w:val="00AC7DA3"/>
    <w:rsid w:val="00AD1970"/>
    <w:rsid w:val="00AD23AF"/>
    <w:rsid w:val="00AD6353"/>
    <w:rsid w:val="00AD7E3C"/>
    <w:rsid w:val="00AE16A4"/>
    <w:rsid w:val="00AE29B1"/>
    <w:rsid w:val="00AE3E3E"/>
    <w:rsid w:val="00AF127C"/>
    <w:rsid w:val="00AF2F2B"/>
    <w:rsid w:val="00AF390F"/>
    <w:rsid w:val="00AF60D5"/>
    <w:rsid w:val="00AF7CBF"/>
    <w:rsid w:val="00B0071F"/>
    <w:rsid w:val="00B01EED"/>
    <w:rsid w:val="00B02F2C"/>
    <w:rsid w:val="00B03366"/>
    <w:rsid w:val="00B052E3"/>
    <w:rsid w:val="00B05894"/>
    <w:rsid w:val="00B05E44"/>
    <w:rsid w:val="00B10BC0"/>
    <w:rsid w:val="00B12CC4"/>
    <w:rsid w:val="00B15505"/>
    <w:rsid w:val="00B15552"/>
    <w:rsid w:val="00B34780"/>
    <w:rsid w:val="00B4290F"/>
    <w:rsid w:val="00B52205"/>
    <w:rsid w:val="00B523F9"/>
    <w:rsid w:val="00B52707"/>
    <w:rsid w:val="00B6190C"/>
    <w:rsid w:val="00B64407"/>
    <w:rsid w:val="00B6449B"/>
    <w:rsid w:val="00B65A07"/>
    <w:rsid w:val="00B7410C"/>
    <w:rsid w:val="00B75E4D"/>
    <w:rsid w:val="00B774EA"/>
    <w:rsid w:val="00B77EBE"/>
    <w:rsid w:val="00B8125F"/>
    <w:rsid w:val="00B855DE"/>
    <w:rsid w:val="00B91445"/>
    <w:rsid w:val="00B963AA"/>
    <w:rsid w:val="00B96754"/>
    <w:rsid w:val="00BA031B"/>
    <w:rsid w:val="00BA0689"/>
    <w:rsid w:val="00BA0955"/>
    <w:rsid w:val="00BA16B4"/>
    <w:rsid w:val="00BA7C48"/>
    <w:rsid w:val="00BB5192"/>
    <w:rsid w:val="00BB6FDF"/>
    <w:rsid w:val="00BC3096"/>
    <w:rsid w:val="00BC3EB2"/>
    <w:rsid w:val="00BC4F34"/>
    <w:rsid w:val="00BC55FE"/>
    <w:rsid w:val="00BC6E0B"/>
    <w:rsid w:val="00BC6EAD"/>
    <w:rsid w:val="00BD1ABC"/>
    <w:rsid w:val="00BD1AE5"/>
    <w:rsid w:val="00BD5235"/>
    <w:rsid w:val="00BD57F6"/>
    <w:rsid w:val="00BD7D3F"/>
    <w:rsid w:val="00BE4379"/>
    <w:rsid w:val="00BE6637"/>
    <w:rsid w:val="00BF08DE"/>
    <w:rsid w:val="00BF273B"/>
    <w:rsid w:val="00BF5E3C"/>
    <w:rsid w:val="00BF6201"/>
    <w:rsid w:val="00BF74C6"/>
    <w:rsid w:val="00C02FAF"/>
    <w:rsid w:val="00C03F2B"/>
    <w:rsid w:val="00C03F95"/>
    <w:rsid w:val="00C0460D"/>
    <w:rsid w:val="00C11A0B"/>
    <w:rsid w:val="00C16B28"/>
    <w:rsid w:val="00C21C1A"/>
    <w:rsid w:val="00C21F85"/>
    <w:rsid w:val="00C222C4"/>
    <w:rsid w:val="00C2368A"/>
    <w:rsid w:val="00C30487"/>
    <w:rsid w:val="00C4321F"/>
    <w:rsid w:val="00C43B2F"/>
    <w:rsid w:val="00C44752"/>
    <w:rsid w:val="00C472BA"/>
    <w:rsid w:val="00C50715"/>
    <w:rsid w:val="00C514D8"/>
    <w:rsid w:val="00C536AB"/>
    <w:rsid w:val="00C545CA"/>
    <w:rsid w:val="00C56072"/>
    <w:rsid w:val="00C57715"/>
    <w:rsid w:val="00C619FD"/>
    <w:rsid w:val="00C61F28"/>
    <w:rsid w:val="00C62135"/>
    <w:rsid w:val="00C81EF6"/>
    <w:rsid w:val="00C83CFC"/>
    <w:rsid w:val="00C84B67"/>
    <w:rsid w:val="00C85A82"/>
    <w:rsid w:val="00C877A6"/>
    <w:rsid w:val="00C91D18"/>
    <w:rsid w:val="00C932F5"/>
    <w:rsid w:val="00C93985"/>
    <w:rsid w:val="00C9465A"/>
    <w:rsid w:val="00C94EC1"/>
    <w:rsid w:val="00CA24BB"/>
    <w:rsid w:val="00CA4097"/>
    <w:rsid w:val="00CA474E"/>
    <w:rsid w:val="00CA479B"/>
    <w:rsid w:val="00CA7565"/>
    <w:rsid w:val="00CA7E46"/>
    <w:rsid w:val="00CB1170"/>
    <w:rsid w:val="00CB1405"/>
    <w:rsid w:val="00CB3392"/>
    <w:rsid w:val="00CB3DF9"/>
    <w:rsid w:val="00CC33F7"/>
    <w:rsid w:val="00CC7697"/>
    <w:rsid w:val="00CD3E9C"/>
    <w:rsid w:val="00CD6908"/>
    <w:rsid w:val="00CD6DE1"/>
    <w:rsid w:val="00CE2B8C"/>
    <w:rsid w:val="00CE373E"/>
    <w:rsid w:val="00CE5757"/>
    <w:rsid w:val="00CE6C51"/>
    <w:rsid w:val="00D03DEC"/>
    <w:rsid w:val="00D06554"/>
    <w:rsid w:val="00D06E25"/>
    <w:rsid w:val="00D0736C"/>
    <w:rsid w:val="00D10891"/>
    <w:rsid w:val="00D115AC"/>
    <w:rsid w:val="00D138EE"/>
    <w:rsid w:val="00D16708"/>
    <w:rsid w:val="00D17277"/>
    <w:rsid w:val="00D2036D"/>
    <w:rsid w:val="00D20C21"/>
    <w:rsid w:val="00D26DBB"/>
    <w:rsid w:val="00D40C84"/>
    <w:rsid w:val="00D40E8D"/>
    <w:rsid w:val="00D42328"/>
    <w:rsid w:val="00D448EF"/>
    <w:rsid w:val="00D460AB"/>
    <w:rsid w:val="00D4793F"/>
    <w:rsid w:val="00D50768"/>
    <w:rsid w:val="00D52F69"/>
    <w:rsid w:val="00D5513F"/>
    <w:rsid w:val="00D67637"/>
    <w:rsid w:val="00D83AD6"/>
    <w:rsid w:val="00D854DB"/>
    <w:rsid w:val="00D8682E"/>
    <w:rsid w:val="00D95F51"/>
    <w:rsid w:val="00DA017B"/>
    <w:rsid w:val="00DA01DA"/>
    <w:rsid w:val="00DA4597"/>
    <w:rsid w:val="00DA59A8"/>
    <w:rsid w:val="00DA798E"/>
    <w:rsid w:val="00DB634A"/>
    <w:rsid w:val="00DC1BAF"/>
    <w:rsid w:val="00DC7420"/>
    <w:rsid w:val="00DD19A2"/>
    <w:rsid w:val="00DD3855"/>
    <w:rsid w:val="00DD4DB9"/>
    <w:rsid w:val="00DD61D4"/>
    <w:rsid w:val="00DD7300"/>
    <w:rsid w:val="00DE12B7"/>
    <w:rsid w:val="00DE3C88"/>
    <w:rsid w:val="00DE3E15"/>
    <w:rsid w:val="00DF001B"/>
    <w:rsid w:val="00DF177D"/>
    <w:rsid w:val="00DF2430"/>
    <w:rsid w:val="00DF3A60"/>
    <w:rsid w:val="00DF7837"/>
    <w:rsid w:val="00E0055F"/>
    <w:rsid w:val="00E02620"/>
    <w:rsid w:val="00E02C70"/>
    <w:rsid w:val="00E052D4"/>
    <w:rsid w:val="00E06C0B"/>
    <w:rsid w:val="00E13BB5"/>
    <w:rsid w:val="00E14F5F"/>
    <w:rsid w:val="00E17CF9"/>
    <w:rsid w:val="00E20398"/>
    <w:rsid w:val="00E216DC"/>
    <w:rsid w:val="00E22341"/>
    <w:rsid w:val="00E23ED2"/>
    <w:rsid w:val="00E27972"/>
    <w:rsid w:val="00E31437"/>
    <w:rsid w:val="00E3409B"/>
    <w:rsid w:val="00E344BB"/>
    <w:rsid w:val="00E34D73"/>
    <w:rsid w:val="00E43E78"/>
    <w:rsid w:val="00E45CEA"/>
    <w:rsid w:val="00E54676"/>
    <w:rsid w:val="00E60A8A"/>
    <w:rsid w:val="00E60FFA"/>
    <w:rsid w:val="00E667AA"/>
    <w:rsid w:val="00E66ECE"/>
    <w:rsid w:val="00E67E53"/>
    <w:rsid w:val="00E73E1E"/>
    <w:rsid w:val="00E75D3E"/>
    <w:rsid w:val="00E760E6"/>
    <w:rsid w:val="00E77835"/>
    <w:rsid w:val="00E85A18"/>
    <w:rsid w:val="00E86497"/>
    <w:rsid w:val="00E91E33"/>
    <w:rsid w:val="00E938CA"/>
    <w:rsid w:val="00EA32C5"/>
    <w:rsid w:val="00EA5270"/>
    <w:rsid w:val="00EA79FE"/>
    <w:rsid w:val="00EB02DF"/>
    <w:rsid w:val="00EB100D"/>
    <w:rsid w:val="00EB20C6"/>
    <w:rsid w:val="00EB2D5D"/>
    <w:rsid w:val="00EB3808"/>
    <w:rsid w:val="00EB3FA9"/>
    <w:rsid w:val="00EB7812"/>
    <w:rsid w:val="00EC0C06"/>
    <w:rsid w:val="00EC3055"/>
    <w:rsid w:val="00EC4ED1"/>
    <w:rsid w:val="00EC5885"/>
    <w:rsid w:val="00ED0E0A"/>
    <w:rsid w:val="00ED42F0"/>
    <w:rsid w:val="00ED5195"/>
    <w:rsid w:val="00ED5FCC"/>
    <w:rsid w:val="00ED68B6"/>
    <w:rsid w:val="00EE16CD"/>
    <w:rsid w:val="00EE182E"/>
    <w:rsid w:val="00EE4EBC"/>
    <w:rsid w:val="00EE69A1"/>
    <w:rsid w:val="00EE7A87"/>
    <w:rsid w:val="00EF1732"/>
    <w:rsid w:val="00F00383"/>
    <w:rsid w:val="00F01EA7"/>
    <w:rsid w:val="00F030A3"/>
    <w:rsid w:val="00F03272"/>
    <w:rsid w:val="00F03B90"/>
    <w:rsid w:val="00F05F47"/>
    <w:rsid w:val="00F12D56"/>
    <w:rsid w:val="00F15BFE"/>
    <w:rsid w:val="00F17ADF"/>
    <w:rsid w:val="00F23B51"/>
    <w:rsid w:val="00F26059"/>
    <w:rsid w:val="00F270B0"/>
    <w:rsid w:val="00F27904"/>
    <w:rsid w:val="00F27C2E"/>
    <w:rsid w:val="00F35511"/>
    <w:rsid w:val="00F37BCA"/>
    <w:rsid w:val="00F37D98"/>
    <w:rsid w:val="00F37FAD"/>
    <w:rsid w:val="00F412C4"/>
    <w:rsid w:val="00F42E16"/>
    <w:rsid w:val="00F500E5"/>
    <w:rsid w:val="00F50593"/>
    <w:rsid w:val="00F55996"/>
    <w:rsid w:val="00F5782D"/>
    <w:rsid w:val="00F578AE"/>
    <w:rsid w:val="00F60063"/>
    <w:rsid w:val="00F61EE4"/>
    <w:rsid w:val="00F61FE9"/>
    <w:rsid w:val="00F72ED4"/>
    <w:rsid w:val="00F74C74"/>
    <w:rsid w:val="00F85A6D"/>
    <w:rsid w:val="00F9181C"/>
    <w:rsid w:val="00F9194E"/>
    <w:rsid w:val="00FA0ADA"/>
    <w:rsid w:val="00FA6F14"/>
    <w:rsid w:val="00FB0997"/>
    <w:rsid w:val="00FB0D98"/>
    <w:rsid w:val="00FB10E5"/>
    <w:rsid w:val="00FB3DCC"/>
    <w:rsid w:val="00FB6C2E"/>
    <w:rsid w:val="00FB71E4"/>
    <w:rsid w:val="00FC10A8"/>
    <w:rsid w:val="00FC1414"/>
    <w:rsid w:val="00FC33CD"/>
    <w:rsid w:val="00FC6A5C"/>
    <w:rsid w:val="00FD0725"/>
    <w:rsid w:val="00FD1E73"/>
    <w:rsid w:val="00FD2C84"/>
    <w:rsid w:val="00FD3788"/>
    <w:rsid w:val="00FD4AD5"/>
    <w:rsid w:val="00FD5CA5"/>
    <w:rsid w:val="00FD66A4"/>
    <w:rsid w:val="00FE3477"/>
    <w:rsid w:val="00FF0011"/>
    <w:rsid w:val="00FF4269"/>
    <w:rsid w:val="00FF602C"/>
    <w:rsid w:val="00FF77FA"/>
    <w:rsid w:val="0195C979"/>
    <w:rsid w:val="01BA3518"/>
    <w:rsid w:val="01F5741D"/>
    <w:rsid w:val="027C1B22"/>
    <w:rsid w:val="02C973A3"/>
    <w:rsid w:val="03B1640E"/>
    <w:rsid w:val="04ADFF85"/>
    <w:rsid w:val="04B2418E"/>
    <w:rsid w:val="04D177B0"/>
    <w:rsid w:val="04D7C236"/>
    <w:rsid w:val="05CA0CB5"/>
    <w:rsid w:val="06666356"/>
    <w:rsid w:val="06E0E27D"/>
    <w:rsid w:val="06EBACF3"/>
    <w:rsid w:val="0731E684"/>
    <w:rsid w:val="0743830B"/>
    <w:rsid w:val="07911A3D"/>
    <w:rsid w:val="081FEA30"/>
    <w:rsid w:val="088F4095"/>
    <w:rsid w:val="0960836A"/>
    <w:rsid w:val="0A24D96B"/>
    <w:rsid w:val="0A2E39C4"/>
    <w:rsid w:val="0A4A9D41"/>
    <w:rsid w:val="0AC90828"/>
    <w:rsid w:val="0B24D47F"/>
    <w:rsid w:val="0C2578EE"/>
    <w:rsid w:val="0D08643D"/>
    <w:rsid w:val="0D7ACA2D"/>
    <w:rsid w:val="0DDE5A44"/>
    <w:rsid w:val="0EE4146C"/>
    <w:rsid w:val="0F3C4B5B"/>
    <w:rsid w:val="0FD428FD"/>
    <w:rsid w:val="0FED068B"/>
    <w:rsid w:val="10074665"/>
    <w:rsid w:val="105E5C22"/>
    <w:rsid w:val="10863959"/>
    <w:rsid w:val="116F2B28"/>
    <w:rsid w:val="11F03EAD"/>
    <w:rsid w:val="132648B3"/>
    <w:rsid w:val="15181939"/>
    <w:rsid w:val="1565B98E"/>
    <w:rsid w:val="1569063C"/>
    <w:rsid w:val="16093431"/>
    <w:rsid w:val="16BA4683"/>
    <w:rsid w:val="1702B268"/>
    <w:rsid w:val="176D2C16"/>
    <w:rsid w:val="17A9994E"/>
    <w:rsid w:val="1858C18F"/>
    <w:rsid w:val="18F7AAA3"/>
    <w:rsid w:val="193D85A4"/>
    <w:rsid w:val="19653AB6"/>
    <w:rsid w:val="1A677CD6"/>
    <w:rsid w:val="1A7475DD"/>
    <w:rsid w:val="1B1A19E1"/>
    <w:rsid w:val="1B909B24"/>
    <w:rsid w:val="1C47DB10"/>
    <w:rsid w:val="1D1F1FDF"/>
    <w:rsid w:val="1D47B504"/>
    <w:rsid w:val="1DB35BE3"/>
    <w:rsid w:val="1DC15284"/>
    <w:rsid w:val="1EB1784E"/>
    <w:rsid w:val="1F5B1468"/>
    <w:rsid w:val="1FB433F0"/>
    <w:rsid w:val="20433D5F"/>
    <w:rsid w:val="2051E0D8"/>
    <w:rsid w:val="20BB2889"/>
    <w:rsid w:val="20D1650A"/>
    <w:rsid w:val="20DEE6A7"/>
    <w:rsid w:val="2145659D"/>
    <w:rsid w:val="215D75D9"/>
    <w:rsid w:val="2221738F"/>
    <w:rsid w:val="22B7284B"/>
    <w:rsid w:val="22D18989"/>
    <w:rsid w:val="22F0F15C"/>
    <w:rsid w:val="231393AC"/>
    <w:rsid w:val="26AF0669"/>
    <w:rsid w:val="2777DAFA"/>
    <w:rsid w:val="28EB82B4"/>
    <w:rsid w:val="2909F9B7"/>
    <w:rsid w:val="290BB4AA"/>
    <w:rsid w:val="292437F2"/>
    <w:rsid w:val="29CE0D6B"/>
    <w:rsid w:val="2A1689CC"/>
    <w:rsid w:val="2A26CFDF"/>
    <w:rsid w:val="2A39CEA3"/>
    <w:rsid w:val="2A680763"/>
    <w:rsid w:val="2AA94563"/>
    <w:rsid w:val="2B8C2735"/>
    <w:rsid w:val="2BACCB3B"/>
    <w:rsid w:val="2C282B42"/>
    <w:rsid w:val="2CEAC8D0"/>
    <w:rsid w:val="2D0435AB"/>
    <w:rsid w:val="2E1066EF"/>
    <w:rsid w:val="2E4AEF11"/>
    <w:rsid w:val="2E844CBF"/>
    <w:rsid w:val="2EACC481"/>
    <w:rsid w:val="2EDA5544"/>
    <w:rsid w:val="2EF23E5B"/>
    <w:rsid w:val="30721562"/>
    <w:rsid w:val="307C4F18"/>
    <w:rsid w:val="31163659"/>
    <w:rsid w:val="31391748"/>
    <w:rsid w:val="315D0348"/>
    <w:rsid w:val="3173A85F"/>
    <w:rsid w:val="31F05EEE"/>
    <w:rsid w:val="31FA296D"/>
    <w:rsid w:val="32387332"/>
    <w:rsid w:val="33F45818"/>
    <w:rsid w:val="341E2D6A"/>
    <w:rsid w:val="34D32CF3"/>
    <w:rsid w:val="35963EDA"/>
    <w:rsid w:val="359C6E88"/>
    <w:rsid w:val="36E37652"/>
    <w:rsid w:val="371FF126"/>
    <w:rsid w:val="386791B9"/>
    <w:rsid w:val="388F1BA4"/>
    <w:rsid w:val="391EBF67"/>
    <w:rsid w:val="3939E89A"/>
    <w:rsid w:val="3AD84DC9"/>
    <w:rsid w:val="3BDE39E3"/>
    <w:rsid w:val="3C0AEE26"/>
    <w:rsid w:val="3C6F7CD9"/>
    <w:rsid w:val="3CABAAC1"/>
    <w:rsid w:val="3D08EFFE"/>
    <w:rsid w:val="3D3558B7"/>
    <w:rsid w:val="3D7D5E1B"/>
    <w:rsid w:val="3F3B11A4"/>
    <w:rsid w:val="3F67BA31"/>
    <w:rsid w:val="401D0147"/>
    <w:rsid w:val="407F7815"/>
    <w:rsid w:val="40DDCB63"/>
    <w:rsid w:val="41009416"/>
    <w:rsid w:val="415004DD"/>
    <w:rsid w:val="41850F2A"/>
    <w:rsid w:val="43419DAF"/>
    <w:rsid w:val="43CDBC25"/>
    <w:rsid w:val="43F029CE"/>
    <w:rsid w:val="442F8322"/>
    <w:rsid w:val="44339ABA"/>
    <w:rsid w:val="4437E02E"/>
    <w:rsid w:val="4462828C"/>
    <w:rsid w:val="4505C63B"/>
    <w:rsid w:val="4539C4E4"/>
    <w:rsid w:val="4579280A"/>
    <w:rsid w:val="458ED18C"/>
    <w:rsid w:val="4594A34C"/>
    <w:rsid w:val="45951963"/>
    <w:rsid w:val="48090388"/>
    <w:rsid w:val="48824472"/>
    <w:rsid w:val="48C0EB25"/>
    <w:rsid w:val="48DCFAA2"/>
    <w:rsid w:val="499ADE5A"/>
    <w:rsid w:val="49D6DEC6"/>
    <w:rsid w:val="4AC45EBC"/>
    <w:rsid w:val="4BE90381"/>
    <w:rsid w:val="4C8B9BEC"/>
    <w:rsid w:val="4F29E471"/>
    <w:rsid w:val="4FD15A0E"/>
    <w:rsid w:val="50794553"/>
    <w:rsid w:val="5150CDF1"/>
    <w:rsid w:val="51AE967B"/>
    <w:rsid w:val="51CDBEFF"/>
    <w:rsid w:val="5249F119"/>
    <w:rsid w:val="527C77AB"/>
    <w:rsid w:val="52D6E13F"/>
    <w:rsid w:val="53621C10"/>
    <w:rsid w:val="537F86EF"/>
    <w:rsid w:val="5438CDFD"/>
    <w:rsid w:val="5499567A"/>
    <w:rsid w:val="557F0B43"/>
    <w:rsid w:val="5591DC57"/>
    <w:rsid w:val="55CB45B9"/>
    <w:rsid w:val="5678798E"/>
    <w:rsid w:val="56924FF8"/>
    <w:rsid w:val="56B95E62"/>
    <w:rsid w:val="57E0782C"/>
    <w:rsid w:val="586FEC03"/>
    <w:rsid w:val="58CA3B6E"/>
    <w:rsid w:val="590CB2F5"/>
    <w:rsid w:val="59944237"/>
    <w:rsid w:val="59A0E41E"/>
    <w:rsid w:val="5A704019"/>
    <w:rsid w:val="5B2A9F0E"/>
    <w:rsid w:val="5E4E27A0"/>
    <w:rsid w:val="5F2D7366"/>
    <w:rsid w:val="5F5F7EB1"/>
    <w:rsid w:val="5FBCBE67"/>
    <w:rsid w:val="5FD24ACA"/>
    <w:rsid w:val="6123FAD5"/>
    <w:rsid w:val="61B5CFC9"/>
    <w:rsid w:val="62FE7203"/>
    <w:rsid w:val="635EDAD7"/>
    <w:rsid w:val="636B1E10"/>
    <w:rsid w:val="651A3E9C"/>
    <w:rsid w:val="65228AE8"/>
    <w:rsid w:val="65DA7705"/>
    <w:rsid w:val="666EE711"/>
    <w:rsid w:val="66979D06"/>
    <w:rsid w:val="669DDF46"/>
    <w:rsid w:val="66D0560C"/>
    <w:rsid w:val="676459E4"/>
    <w:rsid w:val="680EFEF8"/>
    <w:rsid w:val="681A17A7"/>
    <w:rsid w:val="685F9C63"/>
    <w:rsid w:val="6885D783"/>
    <w:rsid w:val="68FD2A85"/>
    <w:rsid w:val="694EC692"/>
    <w:rsid w:val="69B6E49E"/>
    <w:rsid w:val="6A6C0A06"/>
    <w:rsid w:val="6BB3B301"/>
    <w:rsid w:val="6BC36FF0"/>
    <w:rsid w:val="6C5BCD78"/>
    <w:rsid w:val="6CBBDDCA"/>
    <w:rsid w:val="6D721D91"/>
    <w:rsid w:val="6E068E43"/>
    <w:rsid w:val="6E31F1C6"/>
    <w:rsid w:val="6F1D9EA9"/>
    <w:rsid w:val="6F2102C5"/>
    <w:rsid w:val="6FD19018"/>
    <w:rsid w:val="724F1B8E"/>
    <w:rsid w:val="72CF6FDA"/>
    <w:rsid w:val="730A751C"/>
    <w:rsid w:val="7337DCAF"/>
    <w:rsid w:val="73538985"/>
    <w:rsid w:val="7370DFC2"/>
    <w:rsid w:val="7424B28C"/>
    <w:rsid w:val="744D2EB0"/>
    <w:rsid w:val="7482A556"/>
    <w:rsid w:val="74CDD665"/>
    <w:rsid w:val="767B6282"/>
    <w:rsid w:val="77466D08"/>
    <w:rsid w:val="77824054"/>
    <w:rsid w:val="7857144A"/>
    <w:rsid w:val="7890AB3D"/>
    <w:rsid w:val="79020BC5"/>
    <w:rsid w:val="7992DED3"/>
    <w:rsid w:val="79C0D6DB"/>
    <w:rsid w:val="79C7192C"/>
    <w:rsid w:val="7B461527"/>
    <w:rsid w:val="7B6A86F5"/>
    <w:rsid w:val="7B72EE61"/>
    <w:rsid w:val="7C5E753E"/>
    <w:rsid w:val="7C9BE3A7"/>
    <w:rsid w:val="7CB30248"/>
    <w:rsid w:val="7DEC6759"/>
    <w:rsid w:val="7E484D90"/>
    <w:rsid w:val="7ED594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C0674D67-48E1-41A0-AE23-1CC97EAE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50"/>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BA0955"/>
    <w:pPr>
      <w:keepNext/>
      <w:keepLines/>
      <w:spacing w:before="0" w:after="0"/>
      <w:jc w:val="both"/>
      <w:outlineLvl w:val="0"/>
    </w:pPr>
    <w:rPr>
      <w:rFonts w:eastAsiaTheme="majorEastAsia" w:cstheme="majorBidi"/>
      <w:b/>
      <w:bCs/>
      <w:color w:val="365F91" w:themeColor="accent1" w:themeShade="BF"/>
      <w:szCs w:val="24"/>
    </w:rPr>
  </w:style>
  <w:style w:type="paragraph" w:styleId="Ttulo2">
    <w:name w:val="heading 2"/>
    <w:basedOn w:val="Normal"/>
    <w:next w:val="Normal"/>
    <w:link w:val="Ttulo2Car"/>
    <w:autoRedefine/>
    <w:uiPriority w:val="9"/>
    <w:unhideWhenUsed/>
    <w:qFormat/>
    <w:rsid w:val="00BA7C48"/>
    <w:pPr>
      <w:keepNext/>
      <w:keepLines/>
      <w:spacing w:before="0" w:after="0"/>
      <w:outlineLvl w:val="1"/>
    </w:pPr>
    <w:rPr>
      <w:rFonts w:eastAsia="Times New Roman" w:cs="Arial"/>
      <w:b/>
      <w:bCs/>
      <w:color w:val="365F91" w:themeColor="accent1" w:themeShade="BF"/>
      <w:szCs w:val="24"/>
      <w:shd w:val="clear" w:color="auto" w:fill="FFFFFF"/>
      <w:lang w:eastAsia="es-CO"/>
    </w:rPr>
  </w:style>
  <w:style w:type="paragraph" w:styleId="Ttulo3">
    <w:name w:val="heading 3"/>
    <w:basedOn w:val="Normal"/>
    <w:next w:val="Normal"/>
    <w:link w:val="Ttulo3Car"/>
    <w:autoRedefine/>
    <w:uiPriority w:val="9"/>
    <w:unhideWhenUsed/>
    <w:qFormat/>
    <w:rsid w:val="00C85A82"/>
    <w:pPr>
      <w:keepNext/>
      <w:keepLines/>
      <w:spacing w:before="0" w:after="0"/>
      <w:ind w:left="708"/>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BA0955"/>
    <w:rPr>
      <w:rFonts w:ascii="Arial" w:eastAsiaTheme="majorEastAsia" w:hAnsi="Arial" w:cstheme="majorBidi"/>
      <w:b/>
      <w:bCs/>
      <w:color w:val="365F91" w:themeColor="accent1" w:themeShade="BF"/>
      <w:sz w:val="24"/>
      <w:szCs w:val="24"/>
    </w:rPr>
  </w:style>
  <w:style w:type="character" w:customStyle="1" w:styleId="Ttulo2Car">
    <w:name w:val="Título 2 Car"/>
    <w:basedOn w:val="Fuentedeprrafopredeter"/>
    <w:link w:val="Ttulo2"/>
    <w:uiPriority w:val="9"/>
    <w:rsid w:val="00BA7C48"/>
    <w:rPr>
      <w:rFonts w:ascii="Arial" w:eastAsia="Times New Roman" w:hAnsi="Arial" w:cs="Arial"/>
      <w:b/>
      <w:bCs/>
      <w:color w:val="365F91" w:themeColor="accent1" w:themeShade="BF"/>
      <w:sz w:val="24"/>
      <w:szCs w:val="24"/>
      <w:lang w:eastAsia="es-CO"/>
    </w:rPr>
  </w:style>
  <w:style w:type="paragraph" w:styleId="Prrafodelista">
    <w:name w:val="List Paragraph"/>
    <w:aliases w:val="Lista viñetas"/>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C85A82"/>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6"/>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C84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BA0955"/>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cf01">
    <w:name w:val="cf01"/>
    <w:basedOn w:val="Fuentedeprrafopredeter"/>
    <w:rsid w:val="00BA0955"/>
    <w:rPr>
      <w:rFonts w:ascii="Segoe UI" w:hAnsi="Segoe UI" w:cs="Segoe UI" w:hint="default"/>
      <w:b/>
      <w:bCs/>
      <w:sz w:val="18"/>
      <w:szCs w:val="18"/>
    </w:rPr>
  </w:style>
  <w:style w:type="character" w:customStyle="1" w:styleId="cf11">
    <w:name w:val="cf11"/>
    <w:basedOn w:val="Fuentedeprrafopredeter"/>
    <w:rsid w:val="00BA09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1223">
      <w:bodyDiv w:val="1"/>
      <w:marLeft w:val="0"/>
      <w:marRight w:val="0"/>
      <w:marTop w:val="0"/>
      <w:marBottom w:val="0"/>
      <w:divBdr>
        <w:top w:val="none" w:sz="0" w:space="0" w:color="auto"/>
        <w:left w:val="none" w:sz="0" w:space="0" w:color="auto"/>
        <w:bottom w:val="none" w:sz="0" w:space="0" w:color="auto"/>
        <w:right w:val="none" w:sz="0" w:space="0" w:color="auto"/>
      </w:divBdr>
      <w:divsChild>
        <w:div w:id="529610717">
          <w:marLeft w:val="0"/>
          <w:marRight w:val="0"/>
          <w:marTop w:val="0"/>
          <w:marBottom w:val="0"/>
          <w:divBdr>
            <w:top w:val="none" w:sz="0" w:space="0" w:color="auto"/>
            <w:left w:val="none" w:sz="0" w:space="0" w:color="auto"/>
            <w:bottom w:val="none" w:sz="0" w:space="0" w:color="auto"/>
            <w:right w:val="none" w:sz="0" w:space="0" w:color="auto"/>
          </w:divBdr>
          <w:divsChild>
            <w:div w:id="865480164">
              <w:marLeft w:val="-75"/>
              <w:marRight w:val="0"/>
              <w:marTop w:val="30"/>
              <w:marBottom w:val="30"/>
              <w:divBdr>
                <w:top w:val="none" w:sz="0" w:space="0" w:color="auto"/>
                <w:left w:val="none" w:sz="0" w:space="0" w:color="auto"/>
                <w:bottom w:val="none" w:sz="0" w:space="0" w:color="auto"/>
                <w:right w:val="none" w:sz="0" w:space="0" w:color="auto"/>
              </w:divBdr>
              <w:divsChild>
                <w:div w:id="30149750">
                  <w:marLeft w:val="0"/>
                  <w:marRight w:val="0"/>
                  <w:marTop w:val="0"/>
                  <w:marBottom w:val="0"/>
                  <w:divBdr>
                    <w:top w:val="none" w:sz="0" w:space="0" w:color="auto"/>
                    <w:left w:val="none" w:sz="0" w:space="0" w:color="auto"/>
                    <w:bottom w:val="none" w:sz="0" w:space="0" w:color="auto"/>
                    <w:right w:val="none" w:sz="0" w:space="0" w:color="auto"/>
                  </w:divBdr>
                  <w:divsChild>
                    <w:div w:id="1191338845">
                      <w:marLeft w:val="0"/>
                      <w:marRight w:val="0"/>
                      <w:marTop w:val="0"/>
                      <w:marBottom w:val="0"/>
                      <w:divBdr>
                        <w:top w:val="none" w:sz="0" w:space="0" w:color="auto"/>
                        <w:left w:val="none" w:sz="0" w:space="0" w:color="auto"/>
                        <w:bottom w:val="none" w:sz="0" w:space="0" w:color="auto"/>
                        <w:right w:val="none" w:sz="0" w:space="0" w:color="auto"/>
                      </w:divBdr>
                    </w:div>
                  </w:divsChild>
                </w:div>
                <w:div w:id="376584066">
                  <w:marLeft w:val="0"/>
                  <w:marRight w:val="0"/>
                  <w:marTop w:val="0"/>
                  <w:marBottom w:val="0"/>
                  <w:divBdr>
                    <w:top w:val="none" w:sz="0" w:space="0" w:color="auto"/>
                    <w:left w:val="none" w:sz="0" w:space="0" w:color="auto"/>
                    <w:bottom w:val="none" w:sz="0" w:space="0" w:color="auto"/>
                    <w:right w:val="none" w:sz="0" w:space="0" w:color="auto"/>
                  </w:divBdr>
                  <w:divsChild>
                    <w:div w:id="250353703">
                      <w:marLeft w:val="0"/>
                      <w:marRight w:val="0"/>
                      <w:marTop w:val="0"/>
                      <w:marBottom w:val="0"/>
                      <w:divBdr>
                        <w:top w:val="none" w:sz="0" w:space="0" w:color="auto"/>
                        <w:left w:val="none" w:sz="0" w:space="0" w:color="auto"/>
                        <w:bottom w:val="none" w:sz="0" w:space="0" w:color="auto"/>
                        <w:right w:val="none" w:sz="0" w:space="0" w:color="auto"/>
                      </w:divBdr>
                    </w:div>
                  </w:divsChild>
                </w:div>
                <w:div w:id="575168648">
                  <w:marLeft w:val="0"/>
                  <w:marRight w:val="0"/>
                  <w:marTop w:val="0"/>
                  <w:marBottom w:val="0"/>
                  <w:divBdr>
                    <w:top w:val="none" w:sz="0" w:space="0" w:color="auto"/>
                    <w:left w:val="none" w:sz="0" w:space="0" w:color="auto"/>
                    <w:bottom w:val="none" w:sz="0" w:space="0" w:color="auto"/>
                    <w:right w:val="none" w:sz="0" w:space="0" w:color="auto"/>
                  </w:divBdr>
                  <w:divsChild>
                    <w:div w:id="881138911">
                      <w:marLeft w:val="0"/>
                      <w:marRight w:val="0"/>
                      <w:marTop w:val="0"/>
                      <w:marBottom w:val="0"/>
                      <w:divBdr>
                        <w:top w:val="none" w:sz="0" w:space="0" w:color="auto"/>
                        <w:left w:val="none" w:sz="0" w:space="0" w:color="auto"/>
                        <w:bottom w:val="none" w:sz="0" w:space="0" w:color="auto"/>
                        <w:right w:val="none" w:sz="0" w:space="0" w:color="auto"/>
                      </w:divBdr>
                    </w:div>
                  </w:divsChild>
                </w:div>
                <w:div w:id="755830842">
                  <w:marLeft w:val="0"/>
                  <w:marRight w:val="0"/>
                  <w:marTop w:val="0"/>
                  <w:marBottom w:val="0"/>
                  <w:divBdr>
                    <w:top w:val="none" w:sz="0" w:space="0" w:color="auto"/>
                    <w:left w:val="none" w:sz="0" w:space="0" w:color="auto"/>
                    <w:bottom w:val="none" w:sz="0" w:space="0" w:color="auto"/>
                    <w:right w:val="none" w:sz="0" w:space="0" w:color="auto"/>
                  </w:divBdr>
                  <w:divsChild>
                    <w:div w:id="22479716">
                      <w:marLeft w:val="0"/>
                      <w:marRight w:val="0"/>
                      <w:marTop w:val="0"/>
                      <w:marBottom w:val="0"/>
                      <w:divBdr>
                        <w:top w:val="none" w:sz="0" w:space="0" w:color="auto"/>
                        <w:left w:val="none" w:sz="0" w:space="0" w:color="auto"/>
                        <w:bottom w:val="none" w:sz="0" w:space="0" w:color="auto"/>
                        <w:right w:val="none" w:sz="0" w:space="0" w:color="auto"/>
                      </w:divBdr>
                    </w:div>
                  </w:divsChild>
                </w:div>
                <w:div w:id="850528371">
                  <w:marLeft w:val="0"/>
                  <w:marRight w:val="0"/>
                  <w:marTop w:val="0"/>
                  <w:marBottom w:val="0"/>
                  <w:divBdr>
                    <w:top w:val="none" w:sz="0" w:space="0" w:color="auto"/>
                    <w:left w:val="none" w:sz="0" w:space="0" w:color="auto"/>
                    <w:bottom w:val="none" w:sz="0" w:space="0" w:color="auto"/>
                    <w:right w:val="none" w:sz="0" w:space="0" w:color="auto"/>
                  </w:divBdr>
                  <w:divsChild>
                    <w:div w:id="160586299">
                      <w:marLeft w:val="0"/>
                      <w:marRight w:val="0"/>
                      <w:marTop w:val="0"/>
                      <w:marBottom w:val="0"/>
                      <w:divBdr>
                        <w:top w:val="none" w:sz="0" w:space="0" w:color="auto"/>
                        <w:left w:val="none" w:sz="0" w:space="0" w:color="auto"/>
                        <w:bottom w:val="none" w:sz="0" w:space="0" w:color="auto"/>
                        <w:right w:val="none" w:sz="0" w:space="0" w:color="auto"/>
                      </w:divBdr>
                    </w:div>
                  </w:divsChild>
                </w:div>
                <w:div w:id="864713216">
                  <w:marLeft w:val="0"/>
                  <w:marRight w:val="0"/>
                  <w:marTop w:val="0"/>
                  <w:marBottom w:val="0"/>
                  <w:divBdr>
                    <w:top w:val="none" w:sz="0" w:space="0" w:color="auto"/>
                    <w:left w:val="none" w:sz="0" w:space="0" w:color="auto"/>
                    <w:bottom w:val="none" w:sz="0" w:space="0" w:color="auto"/>
                    <w:right w:val="none" w:sz="0" w:space="0" w:color="auto"/>
                  </w:divBdr>
                  <w:divsChild>
                    <w:div w:id="1837916548">
                      <w:marLeft w:val="0"/>
                      <w:marRight w:val="0"/>
                      <w:marTop w:val="0"/>
                      <w:marBottom w:val="0"/>
                      <w:divBdr>
                        <w:top w:val="none" w:sz="0" w:space="0" w:color="auto"/>
                        <w:left w:val="none" w:sz="0" w:space="0" w:color="auto"/>
                        <w:bottom w:val="none" w:sz="0" w:space="0" w:color="auto"/>
                        <w:right w:val="none" w:sz="0" w:space="0" w:color="auto"/>
                      </w:divBdr>
                    </w:div>
                  </w:divsChild>
                </w:div>
                <w:div w:id="955719471">
                  <w:marLeft w:val="0"/>
                  <w:marRight w:val="0"/>
                  <w:marTop w:val="0"/>
                  <w:marBottom w:val="0"/>
                  <w:divBdr>
                    <w:top w:val="none" w:sz="0" w:space="0" w:color="auto"/>
                    <w:left w:val="none" w:sz="0" w:space="0" w:color="auto"/>
                    <w:bottom w:val="none" w:sz="0" w:space="0" w:color="auto"/>
                    <w:right w:val="none" w:sz="0" w:space="0" w:color="auto"/>
                  </w:divBdr>
                  <w:divsChild>
                    <w:div w:id="66852020">
                      <w:marLeft w:val="0"/>
                      <w:marRight w:val="0"/>
                      <w:marTop w:val="0"/>
                      <w:marBottom w:val="0"/>
                      <w:divBdr>
                        <w:top w:val="none" w:sz="0" w:space="0" w:color="auto"/>
                        <w:left w:val="none" w:sz="0" w:space="0" w:color="auto"/>
                        <w:bottom w:val="none" w:sz="0" w:space="0" w:color="auto"/>
                        <w:right w:val="none" w:sz="0" w:space="0" w:color="auto"/>
                      </w:divBdr>
                    </w:div>
                  </w:divsChild>
                </w:div>
                <w:div w:id="1102802997">
                  <w:marLeft w:val="0"/>
                  <w:marRight w:val="0"/>
                  <w:marTop w:val="0"/>
                  <w:marBottom w:val="0"/>
                  <w:divBdr>
                    <w:top w:val="none" w:sz="0" w:space="0" w:color="auto"/>
                    <w:left w:val="none" w:sz="0" w:space="0" w:color="auto"/>
                    <w:bottom w:val="none" w:sz="0" w:space="0" w:color="auto"/>
                    <w:right w:val="none" w:sz="0" w:space="0" w:color="auto"/>
                  </w:divBdr>
                  <w:divsChild>
                    <w:div w:id="2092002870">
                      <w:marLeft w:val="0"/>
                      <w:marRight w:val="0"/>
                      <w:marTop w:val="0"/>
                      <w:marBottom w:val="0"/>
                      <w:divBdr>
                        <w:top w:val="none" w:sz="0" w:space="0" w:color="auto"/>
                        <w:left w:val="none" w:sz="0" w:space="0" w:color="auto"/>
                        <w:bottom w:val="none" w:sz="0" w:space="0" w:color="auto"/>
                        <w:right w:val="none" w:sz="0" w:space="0" w:color="auto"/>
                      </w:divBdr>
                    </w:div>
                  </w:divsChild>
                </w:div>
                <w:div w:id="1224293767">
                  <w:marLeft w:val="0"/>
                  <w:marRight w:val="0"/>
                  <w:marTop w:val="0"/>
                  <w:marBottom w:val="0"/>
                  <w:divBdr>
                    <w:top w:val="none" w:sz="0" w:space="0" w:color="auto"/>
                    <w:left w:val="none" w:sz="0" w:space="0" w:color="auto"/>
                    <w:bottom w:val="none" w:sz="0" w:space="0" w:color="auto"/>
                    <w:right w:val="none" w:sz="0" w:space="0" w:color="auto"/>
                  </w:divBdr>
                  <w:divsChild>
                    <w:div w:id="537935795">
                      <w:marLeft w:val="0"/>
                      <w:marRight w:val="0"/>
                      <w:marTop w:val="0"/>
                      <w:marBottom w:val="0"/>
                      <w:divBdr>
                        <w:top w:val="none" w:sz="0" w:space="0" w:color="auto"/>
                        <w:left w:val="none" w:sz="0" w:space="0" w:color="auto"/>
                        <w:bottom w:val="none" w:sz="0" w:space="0" w:color="auto"/>
                        <w:right w:val="none" w:sz="0" w:space="0" w:color="auto"/>
                      </w:divBdr>
                    </w:div>
                  </w:divsChild>
                </w:div>
                <w:div w:id="1228881459">
                  <w:marLeft w:val="0"/>
                  <w:marRight w:val="0"/>
                  <w:marTop w:val="0"/>
                  <w:marBottom w:val="0"/>
                  <w:divBdr>
                    <w:top w:val="none" w:sz="0" w:space="0" w:color="auto"/>
                    <w:left w:val="none" w:sz="0" w:space="0" w:color="auto"/>
                    <w:bottom w:val="none" w:sz="0" w:space="0" w:color="auto"/>
                    <w:right w:val="none" w:sz="0" w:space="0" w:color="auto"/>
                  </w:divBdr>
                  <w:divsChild>
                    <w:div w:id="475729773">
                      <w:marLeft w:val="0"/>
                      <w:marRight w:val="0"/>
                      <w:marTop w:val="0"/>
                      <w:marBottom w:val="0"/>
                      <w:divBdr>
                        <w:top w:val="none" w:sz="0" w:space="0" w:color="auto"/>
                        <w:left w:val="none" w:sz="0" w:space="0" w:color="auto"/>
                        <w:bottom w:val="none" w:sz="0" w:space="0" w:color="auto"/>
                        <w:right w:val="none" w:sz="0" w:space="0" w:color="auto"/>
                      </w:divBdr>
                    </w:div>
                  </w:divsChild>
                </w:div>
                <w:div w:id="1240364618">
                  <w:marLeft w:val="0"/>
                  <w:marRight w:val="0"/>
                  <w:marTop w:val="0"/>
                  <w:marBottom w:val="0"/>
                  <w:divBdr>
                    <w:top w:val="none" w:sz="0" w:space="0" w:color="auto"/>
                    <w:left w:val="none" w:sz="0" w:space="0" w:color="auto"/>
                    <w:bottom w:val="none" w:sz="0" w:space="0" w:color="auto"/>
                    <w:right w:val="none" w:sz="0" w:space="0" w:color="auto"/>
                  </w:divBdr>
                  <w:divsChild>
                    <w:div w:id="491414150">
                      <w:marLeft w:val="0"/>
                      <w:marRight w:val="0"/>
                      <w:marTop w:val="0"/>
                      <w:marBottom w:val="0"/>
                      <w:divBdr>
                        <w:top w:val="none" w:sz="0" w:space="0" w:color="auto"/>
                        <w:left w:val="none" w:sz="0" w:space="0" w:color="auto"/>
                        <w:bottom w:val="none" w:sz="0" w:space="0" w:color="auto"/>
                        <w:right w:val="none" w:sz="0" w:space="0" w:color="auto"/>
                      </w:divBdr>
                    </w:div>
                  </w:divsChild>
                </w:div>
                <w:div w:id="1251817381">
                  <w:marLeft w:val="0"/>
                  <w:marRight w:val="0"/>
                  <w:marTop w:val="0"/>
                  <w:marBottom w:val="0"/>
                  <w:divBdr>
                    <w:top w:val="none" w:sz="0" w:space="0" w:color="auto"/>
                    <w:left w:val="none" w:sz="0" w:space="0" w:color="auto"/>
                    <w:bottom w:val="none" w:sz="0" w:space="0" w:color="auto"/>
                    <w:right w:val="none" w:sz="0" w:space="0" w:color="auto"/>
                  </w:divBdr>
                  <w:divsChild>
                    <w:div w:id="1959558732">
                      <w:marLeft w:val="0"/>
                      <w:marRight w:val="0"/>
                      <w:marTop w:val="0"/>
                      <w:marBottom w:val="0"/>
                      <w:divBdr>
                        <w:top w:val="none" w:sz="0" w:space="0" w:color="auto"/>
                        <w:left w:val="none" w:sz="0" w:space="0" w:color="auto"/>
                        <w:bottom w:val="none" w:sz="0" w:space="0" w:color="auto"/>
                        <w:right w:val="none" w:sz="0" w:space="0" w:color="auto"/>
                      </w:divBdr>
                    </w:div>
                  </w:divsChild>
                </w:div>
                <w:div w:id="1308121584">
                  <w:marLeft w:val="0"/>
                  <w:marRight w:val="0"/>
                  <w:marTop w:val="0"/>
                  <w:marBottom w:val="0"/>
                  <w:divBdr>
                    <w:top w:val="none" w:sz="0" w:space="0" w:color="auto"/>
                    <w:left w:val="none" w:sz="0" w:space="0" w:color="auto"/>
                    <w:bottom w:val="none" w:sz="0" w:space="0" w:color="auto"/>
                    <w:right w:val="none" w:sz="0" w:space="0" w:color="auto"/>
                  </w:divBdr>
                  <w:divsChild>
                    <w:div w:id="1728215671">
                      <w:marLeft w:val="0"/>
                      <w:marRight w:val="0"/>
                      <w:marTop w:val="0"/>
                      <w:marBottom w:val="0"/>
                      <w:divBdr>
                        <w:top w:val="none" w:sz="0" w:space="0" w:color="auto"/>
                        <w:left w:val="none" w:sz="0" w:space="0" w:color="auto"/>
                        <w:bottom w:val="none" w:sz="0" w:space="0" w:color="auto"/>
                        <w:right w:val="none" w:sz="0" w:space="0" w:color="auto"/>
                      </w:divBdr>
                    </w:div>
                  </w:divsChild>
                </w:div>
                <w:div w:id="1525899628">
                  <w:marLeft w:val="0"/>
                  <w:marRight w:val="0"/>
                  <w:marTop w:val="0"/>
                  <w:marBottom w:val="0"/>
                  <w:divBdr>
                    <w:top w:val="none" w:sz="0" w:space="0" w:color="auto"/>
                    <w:left w:val="none" w:sz="0" w:space="0" w:color="auto"/>
                    <w:bottom w:val="none" w:sz="0" w:space="0" w:color="auto"/>
                    <w:right w:val="none" w:sz="0" w:space="0" w:color="auto"/>
                  </w:divBdr>
                  <w:divsChild>
                    <w:div w:id="165943744">
                      <w:marLeft w:val="0"/>
                      <w:marRight w:val="0"/>
                      <w:marTop w:val="0"/>
                      <w:marBottom w:val="0"/>
                      <w:divBdr>
                        <w:top w:val="none" w:sz="0" w:space="0" w:color="auto"/>
                        <w:left w:val="none" w:sz="0" w:space="0" w:color="auto"/>
                        <w:bottom w:val="none" w:sz="0" w:space="0" w:color="auto"/>
                        <w:right w:val="none" w:sz="0" w:space="0" w:color="auto"/>
                      </w:divBdr>
                    </w:div>
                  </w:divsChild>
                </w:div>
                <w:div w:id="1680815719">
                  <w:marLeft w:val="0"/>
                  <w:marRight w:val="0"/>
                  <w:marTop w:val="0"/>
                  <w:marBottom w:val="0"/>
                  <w:divBdr>
                    <w:top w:val="none" w:sz="0" w:space="0" w:color="auto"/>
                    <w:left w:val="none" w:sz="0" w:space="0" w:color="auto"/>
                    <w:bottom w:val="none" w:sz="0" w:space="0" w:color="auto"/>
                    <w:right w:val="none" w:sz="0" w:space="0" w:color="auto"/>
                  </w:divBdr>
                  <w:divsChild>
                    <w:div w:id="1016927062">
                      <w:marLeft w:val="0"/>
                      <w:marRight w:val="0"/>
                      <w:marTop w:val="0"/>
                      <w:marBottom w:val="0"/>
                      <w:divBdr>
                        <w:top w:val="none" w:sz="0" w:space="0" w:color="auto"/>
                        <w:left w:val="none" w:sz="0" w:space="0" w:color="auto"/>
                        <w:bottom w:val="none" w:sz="0" w:space="0" w:color="auto"/>
                        <w:right w:val="none" w:sz="0" w:space="0" w:color="auto"/>
                      </w:divBdr>
                    </w:div>
                  </w:divsChild>
                </w:div>
                <w:div w:id="1724254836">
                  <w:marLeft w:val="0"/>
                  <w:marRight w:val="0"/>
                  <w:marTop w:val="0"/>
                  <w:marBottom w:val="0"/>
                  <w:divBdr>
                    <w:top w:val="none" w:sz="0" w:space="0" w:color="auto"/>
                    <w:left w:val="none" w:sz="0" w:space="0" w:color="auto"/>
                    <w:bottom w:val="none" w:sz="0" w:space="0" w:color="auto"/>
                    <w:right w:val="none" w:sz="0" w:space="0" w:color="auto"/>
                  </w:divBdr>
                  <w:divsChild>
                    <w:div w:id="1087455646">
                      <w:marLeft w:val="0"/>
                      <w:marRight w:val="0"/>
                      <w:marTop w:val="0"/>
                      <w:marBottom w:val="0"/>
                      <w:divBdr>
                        <w:top w:val="none" w:sz="0" w:space="0" w:color="auto"/>
                        <w:left w:val="none" w:sz="0" w:space="0" w:color="auto"/>
                        <w:bottom w:val="none" w:sz="0" w:space="0" w:color="auto"/>
                        <w:right w:val="none" w:sz="0" w:space="0" w:color="auto"/>
                      </w:divBdr>
                    </w:div>
                  </w:divsChild>
                </w:div>
                <w:div w:id="1988629614">
                  <w:marLeft w:val="0"/>
                  <w:marRight w:val="0"/>
                  <w:marTop w:val="0"/>
                  <w:marBottom w:val="0"/>
                  <w:divBdr>
                    <w:top w:val="none" w:sz="0" w:space="0" w:color="auto"/>
                    <w:left w:val="none" w:sz="0" w:space="0" w:color="auto"/>
                    <w:bottom w:val="none" w:sz="0" w:space="0" w:color="auto"/>
                    <w:right w:val="none" w:sz="0" w:space="0" w:color="auto"/>
                  </w:divBdr>
                  <w:divsChild>
                    <w:div w:id="841120459">
                      <w:marLeft w:val="0"/>
                      <w:marRight w:val="0"/>
                      <w:marTop w:val="0"/>
                      <w:marBottom w:val="0"/>
                      <w:divBdr>
                        <w:top w:val="none" w:sz="0" w:space="0" w:color="auto"/>
                        <w:left w:val="none" w:sz="0" w:space="0" w:color="auto"/>
                        <w:bottom w:val="none" w:sz="0" w:space="0" w:color="auto"/>
                        <w:right w:val="none" w:sz="0" w:space="0" w:color="auto"/>
                      </w:divBdr>
                    </w:div>
                  </w:divsChild>
                </w:div>
                <w:div w:id="2057124552">
                  <w:marLeft w:val="0"/>
                  <w:marRight w:val="0"/>
                  <w:marTop w:val="0"/>
                  <w:marBottom w:val="0"/>
                  <w:divBdr>
                    <w:top w:val="none" w:sz="0" w:space="0" w:color="auto"/>
                    <w:left w:val="none" w:sz="0" w:space="0" w:color="auto"/>
                    <w:bottom w:val="none" w:sz="0" w:space="0" w:color="auto"/>
                    <w:right w:val="none" w:sz="0" w:space="0" w:color="auto"/>
                  </w:divBdr>
                  <w:divsChild>
                    <w:div w:id="1150052869">
                      <w:marLeft w:val="0"/>
                      <w:marRight w:val="0"/>
                      <w:marTop w:val="0"/>
                      <w:marBottom w:val="0"/>
                      <w:divBdr>
                        <w:top w:val="none" w:sz="0" w:space="0" w:color="auto"/>
                        <w:left w:val="none" w:sz="0" w:space="0" w:color="auto"/>
                        <w:bottom w:val="none" w:sz="0" w:space="0" w:color="auto"/>
                        <w:right w:val="none" w:sz="0" w:space="0" w:color="auto"/>
                      </w:divBdr>
                    </w:div>
                  </w:divsChild>
                </w:div>
                <w:div w:id="2072994114">
                  <w:marLeft w:val="0"/>
                  <w:marRight w:val="0"/>
                  <w:marTop w:val="0"/>
                  <w:marBottom w:val="0"/>
                  <w:divBdr>
                    <w:top w:val="none" w:sz="0" w:space="0" w:color="auto"/>
                    <w:left w:val="none" w:sz="0" w:space="0" w:color="auto"/>
                    <w:bottom w:val="none" w:sz="0" w:space="0" w:color="auto"/>
                    <w:right w:val="none" w:sz="0" w:space="0" w:color="auto"/>
                  </w:divBdr>
                  <w:divsChild>
                    <w:div w:id="342901367">
                      <w:marLeft w:val="0"/>
                      <w:marRight w:val="0"/>
                      <w:marTop w:val="0"/>
                      <w:marBottom w:val="0"/>
                      <w:divBdr>
                        <w:top w:val="none" w:sz="0" w:space="0" w:color="auto"/>
                        <w:left w:val="none" w:sz="0" w:space="0" w:color="auto"/>
                        <w:bottom w:val="none" w:sz="0" w:space="0" w:color="auto"/>
                        <w:right w:val="none" w:sz="0" w:space="0" w:color="auto"/>
                      </w:divBdr>
                    </w:div>
                  </w:divsChild>
                </w:div>
                <w:div w:id="2120252337">
                  <w:marLeft w:val="0"/>
                  <w:marRight w:val="0"/>
                  <w:marTop w:val="0"/>
                  <w:marBottom w:val="0"/>
                  <w:divBdr>
                    <w:top w:val="none" w:sz="0" w:space="0" w:color="auto"/>
                    <w:left w:val="none" w:sz="0" w:space="0" w:color="auto"/>
                    <w:bottom w:val="none" w:sz="0" w:space="0" w:color="auto"/>
                    <w:right w:val="none" w:sz="0" w:space="0" w:color="auto"/>
                  </w:divBdr>
                  <w:divsChild>
                    <w:div w:id="745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0420">
          <w:marLeft w:val="0"/>
          <w:marRight w:val="0"/>
          <w:marTop w:val="0"/>
          <w:marBottom w:val="0"/>
          <w:divBdr>
            <w:top w:val="none" w:sz="0" w:space="0" w:color="auto"/>
            <w:left w:val="none" w:sz="0" w:space="0" w:color="auto"/>
            <w:bottom w:val="none" w:sz="0" w:space="0" w:color="auto"/>
            <w:right w:val="none" w:sz="0" w:space="0" w:color="auto"/>
          </w:divBdr>
        </w:div>
        <w:div w:id="619069364">
          <w:marLeft w:val="0"/>
          <w:marRight w:val="0"/>
          <w:marTop w:val="0"/>
          <w:marBottom w:val="0"/>
          <w:divBdr>
            <w:top w:val="none" w:sz="0" w:space="0" w:color="auto"/>
            <w:left w:val="none" w:sz="0" w:space="0" w:color="auto"/>
            <w:bottom w:val="none" w:sz="0" w:space="0" w:color="auto"/>
            <w:right w:val="none" w:sz="0" w:space="0" w:color="auto"/>
          </w:divBdr>
        </w:div>
        <w:div w:id="805045339">
          <w:marLeft w:val="0"/>
          <w:marRight w:val="0"/>
          <w:marTop w:val="0"/>
          <w:marBottom w:val="0"/>
          <w:divBdr>
            <w:top w:val="none" w:sz="0" w:space="0" w:color="auto"/>
            <w:left w:val="none" w:sz="0" w:space="0" w:color="auto"/>
            <w:bottom w:val="none" w:sz="0" w:space="0" w:color="auto"/>
            <w:right w:val="none" w:sz="0" w:space="0" w:color="auto"/>
          </w:divBdr>
        </w:div>
        <w:div w:id="837383856">
          <w:marLeft w:val="0"/>
          <w:marRight w:val="0"/>
          <w:marTop w:val="0"/>
          <w:marBottom w:val="0"/>
          <w:divBdr>
            <w:top w:val="none" w:sz="0" w:space="0" w:color="auto"/>
            <w:left w:val="none" w:sz="0" w:space="0" w:color="auto"/>
            <w:bottom w:val="none" w:sz="0" w:space="0" w:color="auto"/>
            <w:right w:val="none" w:sz="0" w:space="0" w:color="auto"/>
          </w:divBdr>
        </w:div>
        <w:div w:id="1548682441">
          <w:marLeft w:val="0"/>
          <w:marRight w:val="0"/>
          <w:marTop w:val="0"/>
          <w:marBottom w:val="0"/>
          <w:divBdr>
            <w:top w:val="none" w:sz="0" w:space="0" w:color="auto"/>
            <w:left w:val="none" w:sz="0" w:space="0" w:color="auto"/>
            <w:bottom w:val="none" w:sz="0" w:space="0" w:color="auto"/>
            <w:right w:val="none" w:sz="0" w:space="0" w:color="auto"/>
          </w:divBdr>
        </w:div>
        <w:div w:id="1693796572">
          <w:marLeft w:val="0"/>
          <w:marRight w:val="0"/>
          <w:marTop w:val="0"/>
          <w:marBottom w:val="0"/>
          <w:divBdr>
            <w:top w:val="none" w:sz="0" w:space="0" w:color="auto"/>
            <w:left w:val="none" w:sz="0" w:space="0" w:color="auto"/>
            <w:bottom w:val="none" w:sz="0" w:space="0" w:color="auto"/>
            <w:right w:val="none" w:sz="0" w:space="0" w:color="auto"/>
          </w:divBdr>
          <w:divsChild>
            <w:div w:id="192354566">
              <w:marLeft w:val="0"/>
              <w:marRight w:val="0"/>
              <w:marTop w:val="0"/>
              <w:marBottom w:val="0"/>
              <w:divBdr>
                <w:top w:val="none" w:sz="0" w:space="0" w:color="auto"/>
                <w:left w:val="none" w:sz="0" w:space="0" w:color="auto"/>
                <w:bottom w:val="none" w:sz="0" w:space="0" w:color="auto"/>
                <w:right w:val="none" w:sz="0" w:space="0" w:color="auto"/>
              </w:divBdr>
            </w:div>
            <w:div w:id="221259556">
              <w:marLeft w:val="0"/>
              <w:marRight w:val="0"/>
              <w:marTop w:val="0"/>
              <w:marBottom w:val="0"/>
              <w:divBdr>
                <w:top w:val="none" w:sz="0" w:space="0" w:color="auto"/>
                <w:left w:val="none" w:sz="0" w:space="0" w:color="auto"/>
                <w:bottom w:val="none" w:sz="0" w:space="0" w:color="auto"/>
                <w:right w:val="none" w:sz="0" w:space="0" w:color="auto"/>
              </w:divBdr>
            </w:div>
            <w:div w:id="298726675">
              <w:marLeft w:val="0"/>
              <w:marRight w:val="0"/>
              <w:marTop w:val="0"/>
              <w:marBottom w:val="0"/>
              <w:divBdr>
                <w:top w:val="none" w:sz="0" w:space="0" w:color="auto"/>
                <w:left w:val="none" w:sz="0" w:space="0" w:color="auto"/>
                <w:bottom w:val="none" w:sz="0" w:space="0" w:color="auto"/>
                <w:right w:val="none" w:sz="0" w:space="0" w:color="auto"/>
              </w:divBdr>
            </w:div>
            <w:div w:id="312485461">
              <w:marLeft w:val="0"/>
              <w:marRight w:val="0"/>
              <w:marTop w:val="0"/>
              <w:marBottom w:val="0"/>
              <w:divBdr>
                <w:top w:val="none" w:sz="0" w:space="0" w:color="auto"/>
                <w:left w:val="none" w:sz="0" w:space="0" w:color="auto"/>
                <w:bottom w:val="none" w:sz="0" w:space="0" w:color="auto"/>
                <w:right w:val="none" w:sz="0" w:space="0" w:color="auto"/>
              </w:divBdr>
            </w:div>
            <w:div w:id="444038300">
              <w:marLeft w:val="0"/>
              <w:marRight w:val="0"/>
              <w:marTop w:val="0"/>
              <w:marBottom w:val="0"/>
              <w:divBdr>
                <w:top w:val="none" w:sz="0" w:space="0" w:color="auto"/>
                <w:left w:val="none" w:sz="0" w:space="0" w:color="auto"/>
                <w:bottom w:val="none" w:sz="0" w:space="0" w:color="auto"/>
                <w:right w:val="none" w:sz="0" w:space="0" w:color="auto"/>
              </w:divBdr>
            </w:div>
            <w:div w:id="462891672">
              <w:marLeft w:val="0"/>
              <w:marRight w:val="0"/>
              <w:marTop w:val="0"/>
              <w:marBottom w:val="0"/>
              <w:divBdr>
                <w:top w:val="none" w:sz="0" w:space="0" w:color="auto"/>
                <w:left w:val="none" w:sz="0" w:space="0" w:color="auto"/>
                <w:bottom w:val="none" w:sz="0" w:space="0" w:color="auto"/>
                <w:right w:val="none" w:sz="0" w:space="0" w:color="auto"/>
              </w:divBdr>
            </w:div>
            <w:div w:id="502741575">
              <w:marLeft w:val="0"/>
              <w:marRight w:val="0"/>
              <w:marTop w:val="0"/>
              <w:marBottom w:val="0"/>
              <w:divBdr>
                <w:top w:val="none" w:sz="0" w:space="0" w:color="auto"/>
                <w:left w:val="none" w:sz="0" w:space="0" w:color="auto"/>
                <w:bottom w:val="none" w:sz="0" w:space="0" w:color="auto"/>
                <w:right w:val="none" w:sz="0" w:space="0" w:color="auto"/>
              </w:divBdr>
            </w:div>
            <w:div w:id="517279709">
              <w:marLeft w:val="0"/>
              <w:marRight w:val="0"/>
              <w:marTop w:val="0"/>
              <w:marBottom w:val="0"/>
              <w:divBdr>
                <w:top w:val="none" w:sz="0" w:space="0" w:color="auto"/>
                <w:left w:val="none" w:sz="0" w:space="0" w:color="auto"/>
                <w:bottom w:val="none" w:sz="0" w:space="0" w:color="auto"/>
                <w:right w:val="none" w:sz="0" w:space="0" w:color="auto"/>
              </w:divBdr>
            </w:div>
            <w:div w:id="749273938">
              <w:marLeft w:val="0"/>
              <w:marRight w:val="0"/>
              <w:marTop w:val="0"/>
              <w:marBottom w:val="0"/>
              <w:divBdr>
                <w:top w:val="none" w:sz="0" w:space="0" w:color="auto"/>
                <w:left w:val="none" w:sz="0" w:space="0" w:color="auto"/>
                <w:bottom w:val="none" w:sz="0" w:space="0" w:color="auto"/>
                <w:right w:val="none" w:sz="0" w:space="0" w:color="auto"/>
              </w:divBdr>
            </w:div>
            <w:div w:id="807286668">
              <w:marLeft w:val="0"/>
              <w:marRight w:val="0"/>
              <w:marTop w:val="0"/>
              <w:marBottom w:val="0"/>
              <w:divBdr>
                <w:top w:val="none" w:sz="0" w:space="0" w:color="auto"/>
                <w:left w:val="none" w:sz="0" w:space="0" w:color="auto"/>
                <w:bottom w:val="none" w:sz="0" w:space="0" w:color="auto"/>
                <w:right w:val="none" w:sz="0" w:space="0" w:color="auto"/>
              </w:divBdr>
            </w:div>
            <w:div w:id="889807505">
              <w:marLeft w:val="0"/>
              <w:marRight w:val="0"/>
              <w:marTop w:val="0"/>
              <w:marBottom w:val="0"/>
              <w:divBdr>
                <w:top w:val="none" w:sz="0" w:space="0" w:color="auto"/>
                <w:left w:val="none" w:sz="0" w:space="0" w:color="auto"/>
                <w:bottom w:val="none" w:sz="0" w:space="0" w:color="auto"/>
                <w:right w:val="none" w:sz="0" w:space="0" w:color="auto"/>
              </w:divBdr>
            </w:div>
            <w:div w:id="892156466">
              <w:marLeft w:val="0"/>
              <w:marRight w:val="0"/>
              <w:marTop w:val="0"/>
              <w:marBottom w:val="0"/>
              <w:divBdr>
                <w:top w:val="none" w:sz="0" w:space="0" w:color="auto"/>
                <w:left w:val="none" w:sz="0" w:space="0" w:color="auto"/>
                <w:bottom w:val="none" w:sz="0" w:space="0" w:color="auto"/>
                <w:right w:val="none" w:sz="0" w:space="0" w:color="auto"/>
              </w:divBdr>
            </w:div>
            <w:div w:id="1055353516">
              <w:marLeft w:val="0"/>
              <w:marRight w:val="0"/>
              <w:marTop w:val="0"/>
              <w:marBottom w:val="0"/>
              <w:divBdr>
                <w:top w:val="none" w:sz="0" w:space="0" w:color="auto"/>
                <w:left w:val="none" w:sz="0" w:space="0" w:color="auto"/>
                <w:bottom w:val="none" w:sz="0" w:space="0" w:color="auto"/>
                <w:right w:val="none" w:sz="0" w:space="0" w:color="auto"/>
              </w:divBdr>
            </w:div>
            <w:div w:id="1082990295">
              <w:marLeft w:val="0"/>
              <w:marRight w:val="0"/>
              <w:marTop w:val="0"/>
              <w:marBottom w:val="0"/>
              <w:divBdr>
                <w:top w:val="none" w:sz="0" w:space="0" w:color="auto"/>
                <w:left w:val="none" w:sz="0" w:space="0" w:color="auto"/>
                <w:bottom w:val="none" w:sz="0" w:space="0" w:color="auto"/>
                <w:right w:val="none" w:sz="0" w:space="0" w:color="auto"/>
              </w:divBdr>
            </w:div>
            <w:div w:id="1215198257">
              <w:marLeft w:val="0"/>
              <w:marRight w:val="0"/>
              <w:marTop w:val="0"/>
              <w:marBottom w:val="0"/>
              <w:divBdr>
                <w:top w:val="none" w:sz="0" w:space="0" w:color="auto"/>
                <w:left w:val="none" w:sz="0" w:space="0" w:color="auto"/>
                <w:bottom w:val="none" w:sz="0" w:space="0" w:color="auto"/>
                <w:right w:val="none" w:sz="0" w:space="0" w:color="auto"/>
              </w:divBdr>
            </w:div>
            <w:div w:id="1363824302">
              <w:marLeft w:val="0"/>
              <w:marRight w:val="0"/>
              <w:marTop w:val="0"/>
              <w:marBottom w:val="0"/>
              <w:divBdr>
                <w:top w:val="none" w:sz="0" w:space="0" w:color="auto"/>
                <w:left w:val="none" w:sz="0" w:space="0" w:color="auto"/>
                <w:bottom w:val="none" w:sz="0" w:space="0" w:color="auto"/>
                <w:right w:val="none" w:sz="0" w:space="0" w:color="auto"/>
              </w:divBdr>
            </w:div>
            <w:div w:id="1439526926">
              <w:marLeft w:val="0"/>
              <w:marRight w:val="0"/>
              <w:marTop w:val="0"/>
              <w:marBottom w:val="0"/>
              <w:divBdr>
                <w:top w:val="none" w:sz="0" w:space="0" w:color="auto"/>
                <w:left w:val="none" w:sz="0" w:space="0" w:color="auto"/>
                <w:bottom w:val="none" w:sz="0" w:space="0" w:color="auto"/>
                <w:right w:val="none" w:sz="0" w:space="0" w:color="auto"/>
              </w:divBdr>
            </w:div>
            <w:div w:id="1743719280">
              <w:marLeft w:val="0"/>
              <w:marRight w:val="0"/>
              <w:marTop w:val="0"/>
              <w:marBottom w:val="0"/>
              <w:divBdr>
                <w:top w:val="none" w:sz="0" w:space="0" w:color="auto"/>
                <w:left w:val="none" w:sz="0" w:space="0" w:color="auto"/>
                <w:bottom w:val="none" w:sz="0" w:space="0" w:color="auto"/>
                <w:right w:val="none" w:sz="0" w:space="0" w:color="auto"/>
              </w:divBdr>
            </w:div>
            <w:div w:id="1796485569">
              <w:marLeft w:val="0"/>
              <w:marRight w:val="0"/>
              <w:marTop w:val="0"/>
              <w:marBottom w:val="0"/>
              <w:divBdr>
                <w:top w:val="none" w:sz="0" w:space="0" w:color="auto"/>
                <w:left w:val="none" w:sz="0" w:space="0" w:color="auto"/>
                <w:bottom w:val="none" w:sz="0" w:space="0" w:color="auto"/>
                <w:right w:val="none" w:sz="0" w:space="0" w:color="auto"/>
              </w:divBdr>
            </w:div>
            <w:div w:id="1896310215">
              <w:marLeft w:val="0"/>
              <w:marRight w:val="0"/>
              <w:marTop w:val="0"/>
              <w:marBottom w:val="0"/>
              <w:divBdr>
                <w:top w:val="none" w:sz="0" w:space="0" w:color="auto"/>
                <w:left w:val="none" w:sz="0" w:space="0" w:color="auto"/>
                <w:bottom w:val="none" w:sz="0" w:space="0" w:color="auto"/>
                <w:right w:val="none" w:sz="0" w:space="0" w:color="auto"/>
              </w:divBdr>
            </w:div>
            <w:div w:id="19846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ustomXml" Target="../customXml/item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umero xmlns="b6565643-c00f-44ce-b5d1-532a85e4382c">CTMN08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2025-12-30T05:00:00+00:00</Fecha_x0020_de_x0020_generación_x0020_de_x0020_la_x0020_información>
    <Tipo_de_Norma xmlns="b6565643-c00f-44ce-b5d1-532a85e4382c">No aplica</Tipo_de_Norma>
    <Serie xmlns="cfd7d055-4c42-4b1a-a19c-7e601acfe3a8">18</Serie>
    <Fecha_x0020_final_x0020_de_x0020_publicación xmlns="b6565643-c00f-44ce-b5d1-532a85e4382c" xsi:nil="true"/>
    <Frecuencia_de_actualizacion xmlns="b6565643-c00f-44ce-b5d1-532a85e4382c">Por demanda</Frecuencia_de_actualizacion>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Manual para el seguimiento de medidas cautelares</Descripcion>
    <Ano_Plantilla xmlns="b6565643-c00f-44ce-b5d1-532a85e4382c">2025</Ano_Plantilla>
    <Informacion_publicada_o_disponible xmlns="b6565643-c00f-44ce-b5d1-532a85e4382c">https://www.supersalud.gov.co/es-co/nuestra-entidad/estructura-organica-y-talento-humano/procesos-y-procedimientos</Informacion_publicada_o_disponible>
    <Sub-Serie xmlns="cfd7d055-4c42-4b1a-a19c-7e601acfe3a8">560</Sub-Seri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2025-12-30T05:00:00+00:00</Fecha_x0020_de_x0020_inicio_x0020_de_x0020_publicación>
    <Tipo_x0020_Documental xmlns="cfd7d055-4c42-4b1a-a19c-7e601acfe3a8">2412</Tipo_x0020_Documental>
    <_dlc_DocId xmlns="b6565643-c00f-44ce-b5d1-532a85e4382c">XQAF2AT3N76N-114-4865</_dlc_DocId>
    <_dlc_DocIdUrl xmlns="b6565643-c00f-44ce-b5d1-532a85e4382c">
      <Url>https://docs.supersalud.gov.co/PortalWeb/planeacion/_layouts/15/DocIdRedir.aspx?ID=XQAF2AT3N76N-114-4865</Url>
      <Description>XQAF2AT3N76N-114-4865</Description>
    </_dlc_DocIdUrl>
    <DLCPolicyLabelClientValue xmlns="60c38085-413c-455a-bf36-609d76e3b506" xsi:nil="true"/>
    <DLCPolicyLabelLock xmlns="60c38085-413c-455a-bf36-609d76e3b506" xsi:nil="true"/>
    <DLCPolicyLabelValue xmlns="60c38085-413c-455a-bf36-609d76e3b506">Copia Controlada</DLCPolicyLabelValue>
  </documentManagement>
</p:propertie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FF39891A-285E-4ABA-AC99-1D4D9D13F6E0}"/>
</file>

<file path=customXml/itemProps4.xml><?xml version="1.0" encoding="utf-8"?>
<ds:datastoreItem xmlns:ds="http://schemas.openxmlformats.org/officeDocument/2006/customXml" ds:itemID="{53BEC9A4-4766-4E3E-8A45-8708ADC6C9FA}">
  <ds:schemaRefs>
    <ds:schemaRef ds:uri="http://schemas.openxmlformats.org/officeDocument/2006/bibliography"/>
  </ds:schemaRefs>
</ds:datastoreItem>
</file>

<file path=customXml/itemProps5.xml><?xml version="1.0" encoding="utf-8"?>
<ds:datastoreItem xmlns:ds="http://schemas.openxmlformats.org/officeDocument/2006/customXml" ds:itemID="{FACD5577-E6F5-4147-9EC9-E4B050A138FD}">
  <ds:schemaRefs>
    <ds:schemaRef ds:uri="http://schemas.microsoft.com/sharepoint/events"/>
  </ds:schemaRefs>
</ds:datastoreItem>
</file>

<file path=customXml/itemProps6.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http://schemas.microsoft.com/sharepoint/v3/fields"/>
  </ds:schemaRefs>
</ds:datastoreItem>
</file>

<file path=customXml/itemProps7.xml><?xml version="1.0" encoding="utf-8"?>
<ds:datastoreItem xmlns:ds="http://schemas.openxmlformats.org/officeDocument/2006/customXml" ds:itemID="{648E0BA4-1360-4FF5-950D-AEDD3AADD54D}"/>
</file>

<file path=docProps/app.xml><?xml version="1.0" encoding="utf-8"?>
<Properties xmlns="http://schemas.openxmlformats.org/officeDocument/2006/extended-properties" xmlns:vt="http://schemas.openxmlformats.org/officeDocument/2006/docPropsVTypes">
  <Template>Normal</Template>
  <TotalTime>10</TotalTime>
  <Pages>33</Pages>
  <Words>7999</Words>
  <Characters>44000</Characters>
  <Application>Microsoft Office Word</Application>
  <DocSecurity>0</DocSecurity>
  <Lines>1375</Lines>
  <Paragraphs>825</Paragraphs>
  <ScaleCrop>false</ScaleCrop>
  <HeadingPairs>
    <vt:vector size="2" baseType="variant">
      <vt:variant>
        <vt:lpstr>Título</vt:lpstr>
      </vt:variant>
      <vt:variant>
        <vt:i4>1</vt:i4>
      </vt:variant>
    </vt:vector>
  </HeadingPairs>
  <TitlesOfParts>
    <vt:vector size="1" baseType="lpstr">
      <vt:lpstr>Plantilla Manual - SIG</vt:lpstr>
    </vt:vector>
  </TitlesOfParts>
  <Company/>
  <LinksUpToDate>false</LinksUpToDate>
  <CharactersWithSpaces>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el seguimiento de medidas cautelares</dc:title>
  <dc:subject>Subtítulo o descripción del manual</dc:subject>
  <dc:creator>jlozano@supersalud.gov.co</dc:creator>
  <cp:keywords>CTMN08</cp:keywords>
  <dc:description/>
  <cp:lastModifiedBy>Marcela Andrea Garcia Guerrero</cp:lastModifiedBy>
  <cp:revision>3</cp:revision>
  <cp:lastPrinted>2025-12-30T21:11:00Z</cp:lastPrinted>
  <dcterms:created xsi:type="dcterms:W3CDTF">2025-12-30T21:07:00Z</dcterms:created>
  <dcterms:modified xsi:type="dcterms:W3CDTF">2025-12-30T21:18:00Z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d28353bc-d58c-441e-b181-d3d0d4cba794</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