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384F74" w:rsidRPr="003622FD" w14:paraId="44392DEB" w14:textId="77777777" w:rsidTr="005D7F84">
        <w:trPr>
          <w:trHeight w:val="746"/>
        </w:trPr>
        <w:tc>
          <w:tcPr>
            <w:tcW w:w="2268" w:type="dxa"/>
            <w:tcBorders>
              <w:top w:val="single" w:sz="4" w:space="0" w:color="auto"/>
              <w:left w:val="single" w:sz="4" w:space="0" w:color="auto"/>
              <w:bottom w:val="nil"/>
              <w:right w:val="single" w:sz="4" w:space="0" w:color="auto"/>
            </w:tcBorders>
          </w:tcPr>
          <w:p w14:paraId="1783B109" w14:textId="12D9622E" w:rsidR="00384F74" w:rsidRPr="003622FD" w:rsidRDefault="00384F74" w:rsidP="00384F74">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22B6F07" w14:textId="4B78ADF6" w:rsidR="00384F74" w:rsidRPr="003622FD" w:rsidRDefault="00384F74" w:rsidP="004B41ED">
            <w:pPr>
              <w:pStyle w:val="Encabezado"/>
              <w:jc w:val="center"/>
              <w:rPr>
                <w:rFonts w:cs="Arial"/>
                <w:b/>
                <w:bCs/>
                <w:sz w:val="22"/>
              </w:rPr>
            </w:pPr>
            <w:r>
              <w:rPr>
                <w:rFonts w:cs="Arial"/>
                <w:b/>
                <w:bCs/>
                <w:sz w:val="22"/>
              </w:rPr>
              <w:t>PROCESO</w:t>
            </w:r>
            <w:r w:rsidR="004B41ED">
              <w:rPr>
                <w:rFonts w:cs="Arial"/>
                <w:b/>
                <w:bCs/>
                <w:sz w:val="22"/>
              </w:rPr>
              <w:t xml:space="preserve"> DIRECCIONAMIENTO ESTRATÉGICO</w:t>
            </w:r>
          </w:p>
        </w:tc>
        <w:tc>
          <w:tcPr>
            <w:tcW w:w="1218" w:type="dxa"/>
            <w:tcBorders>
              <w:left w:val="single" w:sz="4" w:space="0" w:color="auto"/>
            </w:tcBorders>
          </w:tcPr>
          <w:p w14:paraId="474F2154" w14:textId="77777777" w:rsidR="00384F74" w:rsidRPr="00D05366" w:rsidRDefault="00384F74" w:rsidP="00384F74">
            <w:pPr>
              <w:pStyle w:val="Encabezado"/>
              <w:rPr>
                <w:rFonts w:cs="Arial"/>
                <w:b/>
                <w:bCs/>
                <w:sz w:val="20"/>
                <w:szCs w:val="20"/>
              </w:rPr>
            </w:pPr>
            <w:r w:rsidRPr="00D05366">
              <w:rPr>
                <w:rFonts w:cs="Arial"/>
                <w:b/>
                <w:bCs/>
                <w:sz w:val="20"/>
                <w:szCs w:val="20"/>
              </w:rPr>
              <w:t>CÓDIGO</w:t>
            </w:r>
          </w:p>
        </w:tc>
        <w:tc>
          <w:tcPr>
            <w:tcW w:w="1341" w:type="dxa"/>
          </w:tcPr>
          <w:p w14:paraId="41BE7FCA" w14:textId="29810D41" w:rsidR="00384F74" w:rsidRPr="00D05366" w:rsidRDefault="005D7F84" w:rsidP="00384F74">
            <w:pPr>
              <w:pStyle w:val="Encabezado"/>
              <w:rPr>
                <w:rFonts w:cs="Arial"/>
                <w:bCs/>
                <w:sz w:val="20"/>
                <w:szCs w:val="20"/>
              </w:rPr>
            </w:pPr>
            <w:r>
              <w:rPr>
                <w:rFonts w:cs="Arial"/>
                <w:bCs/>
                <w:sz w:val="20"/>
                <w:szCs w:val="20"/>
              </w:rPr>
              <w:t>DEFT</w:t>
            </w:r>
            <w:r w:rsidR="009A441F">
              <w:rPr>
                <w:rFonts w:cs="Arial"/>
                <w:bCs/>
                <w:sz w:val="20"/>
                <w:szCs w:val="20"/>
              </w:rPr>
              <w:t>31</w:t>
            </w:r>
          </w:p>
        </w:tc>
      </w:tr>
      <w:tr w:rsidR="00384F74" w:rsidRPr="003622FD" w14:paraId="6A802BFF" w14:textId="77777777" w:rsidTr="005D7F84">
        <w:trPr>
          <w:trHeight w:val="746"/>
        </w:trPr>
        <w:tc>
          <w:tcPr>
            <w:tcW w:w="2268" w:type="dxa"/>
            <w:tcBorders>
              <w:top w:val="nil"/>
              <w:left w:val="single" w:sz="4" w:space="0" w:color="auto"/>
              <w:bottom w:val="nil"/>
              <w:right w:val="single" w:sz="4" w:space="0" w:color="auto"/>
            </w:tcBorders>
          </w:tcPr>
          <w:p w14:paraId="60A3596D" w14:textId="38983F00" w:rsidR="00384F74" w:rsidRPr="003622FD" w:rsidRDefault="005D7F84" w:rsidP="00384F74">
            <w:pPr>
              <w:pStyle w:val="Encabezado"/>
              <w:rPr>
                <w:rFonts w:cs="Arial"/>
                <w:b/>
                <w:bCs/>
                <w:sz w:val="22"/>
              </w:rPr>
            </w:pPr>
            <w:r w:rsidRPr="003622FD">
              <w:rPr>
                <w:rFonts w:cs="Arial"/>
                <w:b/>
                <w:bCs/>
                <w:noProof/>
                <w:sz w:val="22"/>
              </w:rPr>
              <w:drawing>
                <wp:anchor distT="0" distB="0" distL="114300" distR="114300" simplePos="0" relativeHeight="251663360" behindDoc="0" locked="0" layoutInCell="1" allowOverlap="1" wp14:anchorId="45ACE888" wp14:editId="356CF4BB">
                  <wp:simplePos x="0" y="0"/>
                  <wp:positionH relativeFrom="column">
                    <wp:posOffset>-52070</wp:posOffset>
                  </wp:positionH>
                  <wp:positionV relativeFrom="paragraph">
                    <wp:posOffset>-210185</wp:posOffset>
                  </wp:positionV>
                  <wp:extent cx="1374775" cy="904875"/>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75AA8841" w14:textId="100605AE" w:rsidR="00384F74" w:rsidRPr="003622FD" w:rsidRDefault="004B41ED" w:rsidP="004B0932">
            <w:pPr>
              <w:pStyle w:val="Encabezado"/>
              <w:jc w:val="center"/>
              <w:rPr>
                <w:rFonts w:cs="Arial"/>
                <w:b/>
                <w:bCs/>
                <w:sz w:val="22"/>
              </w:rPr>
            </w:pPr>
            <w:r>
              <w:rPr>
                <w:rFonts w:cs="Arial"/>
                <w:b/>
                <w:bCs/>
                <w:sz w:val="22"/>
              </w:rPr>
              <w:t xml:space="preserve">ANÁLISIS DE IMPACTO NORMATIVO </w:t>
            </w:r>
            <w:r w:rsidR="00A979AB">
              <w:rPr>
                <w:rFonts w:cs="Arial"/>
                <w:b/>
                <w:bCs/>
                <w:sz w:val="22"/>
              </w:rPr>
              <w:t>SIMPLE</w:t>
            </w:r>
            <w:r>
              <w:rPr>
                <w:rFonts w:cs="Arial"/>
                <w:b/>
                <w:bCs/>
                <w:sz w:val="22"/>
              </w:rPr>
              <w:t xml:space="preserve"> </w:t>
            </w:r>
          </w:p>
        </w:tc>
        <w:tc>
          <w:tcPr>
            <w:tcW w:w="1218" w:type="dxa"/>
            <w:tcBorders>
              <w:left w:val="single" w:sz="4" w:space="0" w:color="auto"/>
            </w:tcBorders>
          </w:tcPr>
          <w:p w14:paraId="2A3A27C4" w14:textId="77777777" w:rsidR="00384F74" w:rsidRPr="00D05366" w:rsidRDefault="00384F74" w:rsidP="00384F74">
            <w:pPr>
              <w:pStyle w:val="Encabezado"/>
              <w:rPr>
                <w:rFonts w:cs="Arial"/>
                <w:b/>
                <w:bCs/>
                <w:sz w:val="20"/>
                <w:szCs w:val="20"/>
              </w:rPr>
            </w:pPr>
            <w:r w:rsidRPr="00D05366">
              <w:rPr>
                <w:rFonts w:cs="Arial"/>
                <w:b/>
                <w:bCs/>
                <w:sz w:val="20"/>
                <w:szCs w:val="20"/>
              </w:rPr>
              <w:t>VERSIÓN</w:t>
            </w:r>
          </w:p>
        </w:tc>
        <w:tc>
          <w:tcPr>
            <w:tcW w:w="1341" w:type="dxa"/>
          </w:tcPr>
          <w:p w14:paraId="14145150" w14:textId="63BD9B1E" w:rsidR="00384F74" w:rsidRPr="00D05366" w:rsidRDefault="005D7F84" w:rsidP="00384F74">
            <w:pPr>
              <w:pStyle w:val="Encabezado"/>
              <w:rPr>
                <w:rFonts w:cs="Arial"/>
                <w:bCs/>
                <w:sz w:val="20"/>
                <w:szCs w:val="20"/>
              </w:rPr>
            </w:pPr>
            <w:r>
              <w:rPr>
                <w:rFonts w:cs="Arial"/>
                <w:bCs/>
                <w:sz w:val="20"/>
                <w:szCs w:val="20"/>
              </w:rPr>
              <w:t>1</w:t>
            </w:r>
          </w:p>
        </w:tc>
      </w:tr>
      <w:tr w:rsidR="00384F74" w:rsidRPr="003622FD" w14:paraId="3E8D16B5" w14:textId="77777777" w:rsidTr="005D7F84">
        <w:trPr>
          <w:trHeight w:val="746"/>
        </w:trPr>
        <w:tc>
          <w:tcPr>
            <w:tcW w:w="2268" w:type="dxa"/>
            <w:tcBorders>
              <w:top w:val="nil"/>
              <w:left w:val="single" w:sz="4" w:space="0" w:color="auto"/>
              <w:bottom w:val="single" w:sz="4" w:space="0" w:color="auto"/>
              <w:right w:val="single" w:sz="4" w:space="0" w:color="auto"/>
            </w:tcBorders>
          </w:tcPr>
          <w:p w14:paraId="5224CFD8" w14:textId="77777777" w:rsidR="00384F74" w:rsidRPr="003622FD" w:rsidRDefault="00384F74" w:rsidP="004B41ED">
            <w:pPr>
              <w:pStyle w:val="Encabezado"/>
              <w:spacing w:before="0" w:line="360" w:lineRule="aut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6946751F" w14:textId="77777777" w:rsidR="00384F74" w:rsidRPr="003622FD" w:rsidRDefault="00384F74" w:rsidP="004B41ED">
            <w:pPr>
              <w:pStyle w:val="Encabezado"/>
              <w:spacing w:before="0" w:line="360" w:lineRule="auto"/>
              <w:rPr>
                <w:rFonts w:cs="Arial"/>
                <w:b/>
                <w:bCs/>
                <w:sz w:val="22"/>
              </w:rPr>
            </w:pPr>
          </w:p>
        </w:tc>
        <w:tc>
          <w:tcPr>
            <w:tcW w:w="1218" w:type="dxa"/>
            <w:tcBorders>
              <w:left w:val="single" w:sz="4" w:space="0" w:color="auto"/>
            </w:tcBorders>
            <w:vAlign w:val="center"/>
          </w:tcPr>
          <w:p w14:paraId="4F08166E" w14:textId="77777777" w:rsidR="00384F74" w:rsidRPr="00D05366" w:rsidRDefault="00384F74" w:rsidP="005D7F84">
            <w:pPr>
              <w:pStyle w:val="Encabezado"/>
              <w:spacing w:before="0" w:line="360" w:lineRule="auto"/>
              <w:rPr>
                <w:rFonts w:cs="Arial"/>
                <w:b/>
                <w:bCs/>
                <w:sz w:val="20"/>
                <w:szCs w:val="20"/>
              </w:rPr>
            </w:pPr>
            <w:r w:rsidRPr="00D05366">
              <w:rPr>
                <w:rFonts w:cs="Arial"/>
                <w:b/>
                <w:bCs/>
                <w:sz w:val="20"/>
                <w:szCs w:val="20"/>
              </w:rPr>
              <w:t>FECHA</w:t>
            </w:r>
          </w:p>
        </w:tc>
        <w:tc>
          <w:tcPr>
            <w:tcW w:w="1341" w:type="dxa"/>
            <w:vAlign w:val="center"/>
          </w:tcPr>
          <w:p w14:paraId="04515095" w14:textId="60575474" w:rsidR="00384F74" w:rsidRPr="00D05366" w:rsidRDefault="00A3460F" w:rsidP="005D7F84">
            <w:pPr>
              <w:pStyle w:val="Encabezado"/>
              <w:spacing w:before="0" w:line="360" w:lineRule="auto"/>
              <w:rPr>
                <w:rFonts w:cs="Arial"/>
                <w:bCs/>
                <w:sz w:val="20"/>
                <w:szCs w:val="20"/>
              </w:rPr>
            </w:pPr>
            <w:r>
              <w:rPr>
                <w:rFonts w:cs="Arial"/>
                <w:bCs/>
                <w:sz w:val="20"/>
                <w:szCs w:val="20"/>
              </w:rPr>
              <w:t>1</w:t>
            </w:r>
            <w:r w:rsidR="00780168">
              <w:rPr>
                <w:rFonts w:cs="Arial"/>
                <w:bCs/>
                <w:sz w:val="20"/>
                <w:szCs w:val="20"/>
              </w:rPr>
              <w:t>4</w:t>
            </w:r>
            <w:r>
              <w:rPr>
                <w:rFonts w:cs="Arial"/>
                <w:bCs/>
                <w:sz w:val="20"/>
                <w:szCs w:val="20"/>
              </w:rPr>
              <w:t>/01/2026</w:t>
            </w:r>
          </w:p>
        </w:tc>
      </w:tr>
    </w:tbl>
    <w:p w14:paraId="744D41B8" w14:textId="77777777" w:rsidR="004B41ED" w:rsidRPr="004B41ED" w:rsidRDefault="004B41ED" w:rsidP="004B41ED">
      <w:pPr>
        <w:pStyle w:val="Ttulo1"/>
        <w:spacing w:before="0" w:after="0" w:line="360" w:lineRule="auto"/>
        <w:rPr>
          <w:sz w:val="16"/>
          <w:szCs w:val="16"/>
        </w:rPr>
      </w:pPr>
      <w:bookmarkStart w:id="0" w:name="_Toc203926880"/>
    </w:p>
    <w:p w14:paraId="005F54EC" w14:textId="5A8FD87B" w:rsidR="004B41ED" w:rsidRDefault="004B41ED" w:rsidP="008A6722">
      <w:pPr>
        <w:pStyle w:val="Ttulo1"/>
        <w:numPr>
          <w:ilvl w:val="0"/>
          <w:numId w:val="22"/>
        </w:numPr>
        <w:spacing w:before="0" w:after="0" w:line="360" w:lineRule="auto"/>
        <w:rPr>
          <w:rFonts w:eastAsia="Arial" w:cs="Arial"/>
        </w:rPr>
      </w:pPr>
      <w:r w:rsidRPr="0033704E">
        <w:t>ANTECEDENTES Y CONTEXTO</w:t>
      </w:r>
      <w:bookmarkEnd w:id="0"/>
    </w:p>
    <w:p w14:paraId="7344C8F0" w14:textId="054BBE60" w:rsidR="004B41ED" w:rsidRPr="00AC56B9" w:rsidRDefault="004B41ED" w:rsidP="004B41ED">
      <w:pPr>
        <w:spacing w:before="0" w:after="0"/>
        <w:rPr>
          <w:rFonts w:eastAsia="Arial" w:cs="Arial"/>
          <w:i/>
          <w:iCs/>
          <w:color w:val="808080" w:themeColor="background1" w:themeShade="80"/>
        </w:rPr>
      </w:pPr>
      <w:r w:rsidRPr="00AC56B9">
        <w:rPr>
          <w:rFonts w:eastAsia="Arial" w:cs="Arial"/>
          <w:color w:val="808080" w:themeColor="background1" w:themeShade="80"/>
        </w:rPr>
        <w:t>(</w:t>
      </w:r>
      <w:r w:rsidRPr="00AC56B9">
        <w:rPr>
          <w:rFonts w:eastAsia="Arial" w:cs="Arial"/>
          <w:i/>
          <w:iCs/>
          <w:color w:val="808080" w:themeColor="background1" w:themeShade="80"/>
        </w:rPr>
        <w:t>2 a 3 páginas)</w:t>
      </w:r>
    </w:p>
    <w:tbl>
      <w:tblPr>
        <w:tblStyle w:val="Tablaconcuadrcula"/>
        <w:tblW w:w="9031" w:type="dxa"/>
        <w:tblInd w:w="-5" w:type="dxa"/>
        <w:tblLook w:val="04A0" w:firstRow="1" w:lastRow="0" w:firstColumn="1" w:lastColumn="0" w:noHBand="0" w:noVBand="1"/>
      </w:tblPr>
      <w:tblGrid>
        <w:gridCol w:w="2835"/>
        <w:gridCol w:w="6196"/>
      </w:tblGrid>
      <w:tr w:rsidR="004B41ED" w:rsidRPr="00C06D51" w14:paraId="7F17E256" w14:textId="77777777" w:rsidTr="00AC56B9">
        <w:trPr>
          <w:trHeight w:val="373"/>
          <w:tblHeader/>
        </w:trPr>
        <w:tc>
          <w:tcPr>
            <w:tcW w:w="2835" w:type="dxa"/>
            <w:shd w:val="clear" w:color="auto" w:fill="32B4A8"/>
            <w:vAlign w:val="center"/>
          </w:tcPr>
          <w:p w14:paraId="30DD9893" w14:textId="77777777" w:rsidR="004B41ED" w:rsidRPr="004B41ED" w:rsidRDefault="004B41ED" w:rsidP="00AC56B9">
            <w:pPr>
              <w:spacing w:before="0" w:after="0"/>
              <w:jc w:val="center"/>
              <w:rPr>
                <w:rFonts w:eastAsia="Arial" w:cs="Arial"/>
                <w:b/>
                <w:bCs/>
                <w:sz w:val="20"/>
                <w:szCs w:val="20"/>
              </w:rPr>
            </w:pPr>
            <w:r w:rsidRPr="004B41ED">
              <w:rPr>
                <w:rFonts w:eastAsia="Arial" w:cs="Arial"/>
                <w:b/>
                <w:bCs/>
                <w:sz w:val="20"/>
                <w:szCs w:val="20"/>
              </w:rPr>
              <w:t xml:space="preserve">CAMPO </w:t>
            </w:r>
          </w:p>
        </w:tc>
        <w:tc>
          <w:tcPr>
            <w:tcW w:w="6196" w:type="dxa"/>
            <w:shd w:val="clear" w:color="auto" w:fill="32B4A8"/>
            <w:vAlign w:val="center"/>
          </w:tcPr>
          <w:p w14:paraId="4032FCC5" w14:textId="77777777" w:rsidR="004B41ED" w:rsidRPr="004B41ED" w:rsidRDefault="004B41ED" w:rsidP="00AC56B9">
            <w:pPr>
              <w:spacing w:before="0" w:after="0"/>
              <w:jc w:val="center"/>
              <w:rPr>
                <w:rFonts w:eastAsia="Arial" w:cs="Arial"/>
                <w:b/>
                <w:bCs/>
                <w:sz w:val="20"/>
                <w:szCs w:val="20"/>
              </w:rPr>
            </w:pPr>
            <w:r w:rsidRPr="004B41ED">
              <w:rPr>
                <w:rFonts w:eastAsia="Arial" w:cs="Arial"/>
                <w:b/>
                <w:bCs/>
                <w:sz w:val="20"/>
                <w:szCs w:val="20"/>
              </w:rPr>
              <w:t>DESCRIPCIÓN</w:t>
            </w:r>
          </w:p>
        </w:tc>
      </w:tr>
      <w:tr w:rsidR="004B41ED" w:rsidRPr="00C06D51" w14:paraId="59370BF7" w14:textId="77777777" w:rsidTr="004B41ED">
        <w:trPr>
          <w:trHeight w:val="390"/>
        </w:trPr>
        <w:tc>
          <w:tcPr>
            <w:tcW w:w="2835" w:type="dxa"/>
            <w:vAlign w:val="center"/>
          </w:tcPr>
          <w:p w14:paraId="5252F61A" w14:textId="77777777" w:rsidR="004B41ED" w:rsidRPr="004B41ED" w:rsidRDefault="004B41ED" w:rsidP="00AC56B9">
            <w:pPr>
              <w:spacing w:before="0" w:after="0"/>
              <w:rPr>
                <w:rFonts w:eastAsia="Arial" w:cs="Arial"/>
                <w:sz w:val="22"/>
              </w:rPr>
            </w:pPr>
            <w:r w:rsidRPr="004B41ED">
              <w:rPr>
                <w:rFonts w:eastAsia="Arial" w:cs="Arial"/>
                <w:sz w:val="22"/>
              </w:rPr>
              <w:t xml:space="preserve">Nombre de la entidad </w:t>
            </w:r>
          </w:p>
        </w:tc>
        <w:tc>
          <w:tcPr>
            <w:tcW w:w="6196" w:type="dxa"/>
            <w:vAlign w:val="center"/>
          </w:tcPr>
          <w:p w14:paraId="53B81CD5"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Nombre de la entidad que emitió la regulación</w:t>
            </w:r>
          </w:p>
        </w:tc>
      </w:tr>
      <w:tr w:rsidR="004B41ED" w:rsidRPr="00C06D51" w14:paraId="0B478A16" w14:textId="77777777" w:rsidTr="004B41ED">
        <w:trPr>
          <w:trHeight w:val="373"/>
        </w:trPr>
        <w:tc>
          <w:tcPr>
            <w:tcW w:w="2835" w:type="dxa"/>
            <w:vAlign w:val="center"/>
          </w:tcPr>
          <w:p w14:paraId="2FD2F4D9" w14:textId="77777777" w:rsidR="004B41ED" w:rsidRPr="004B41ED" w:rsidRDefault="004B41ED" w:rsidP="00AC56B9">
            <w:pPr>
              <w:spacing w:before="0" w:after="0"/>
              <w:rPr>
                <w:rFonts w:eastAsia="Arial" w:cs="Arial"/>
                <w:sz w:val="22"/>
              </w:rPr>
            </w:pPr>
            <w:r w:rsidRPr="004B41ED">
              <w:rPr>
                <w:rFonts w:eastAsia="Arial" w:cs="Arial"/>
                <w:sz w:val="22"/>
              </w:rPr>
              <w:t>¿El proyecto normativo corresponde a la modificación de una resolución o circular externa existente?</w:t>
            </w:r>
          </w:p>
        </w:tc>
        <w:tc>
          <w:tcPr>
            <w:tcW w:w="6196" w:type="dxa"/>
            <w:vAlign w:val="center"/>
          </w:tcPr>
          <w:p w14:paraId="4B07F4CF"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Tenga en cuenta que si el proyecto normativo es sobre la creación de una resolución o circular externa deberá realizar AIN completo.</w:t>
            </w:r>
          </w:p>
        </w:tc>
      </w:tr>
      <w:tr w:rsidR="004B41ED" w:rsidRPr="00C06D51" w14:paraId="1C360DDC" w14:textId="77777777" w:rsidTr="004B41ED">
        <w:trPr>
          <w:trHeight w:val="373"/>
        </w:trPr>
        <w:tc>
          <w:tcPr>
            <w:tcW w:w="2835" w:type="dxa"/>
            <w:vAlign w:val="center"/>
          </w:tcPr>
          <w:p w14:paraId="52891C26" w14:textId="77777777" w:rsidR="004B41ED" w:rsidRPr="004B41ED" w:rsidRDefault="004B41ED" w:rsidP="00AC56B9">
            <w:pPr>
              <w:spacing w:before="0" w:after="0"/>
              <w:rPr>
                <w:rFonts w:eastAsia="Arial" w:cs="Arial"/>
                <w:sz w:val="22"/>
              </w:rPr>
            </w:pPr>
            <w:r w:rsidRPr="004B41ED">
              <w:rPr>
                <w:rFonts w:eastAsia="Arial" w:cs="Arial"/>
                <w:sz w:val="22"/>
              </w:rPr>
              <w:t>Nombre de la norma que va a modificar</w:t>
            </w:r>
          </w:p>
        </w:tc>
        <w:tc>
          <w:tcPr>
            <w:tcW w:w="6196" w:type="dxa"/>
            <w:vAlign w:val="center"/>
          </w:tcPr>
          <w:p w14:paraId="7109B372"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Tipo, número y epígrafe de la norma a modificar.</w:t>
            </w:r>
          </w:p>
        </w:tc>
      </w:tr>
      <w:tr w:rsidR="004B41ED" w:rsidRPr="00C06D51" w14:paraId="7AA45685" w14:textId="77777777" w:rsidTr="004B41ED">
        <w:trPr>
          <w:trHeight w:val="373"/>
        </w:trPr>
        <w:tc>
          <w:tcPr>
            <w:tcW w:w="2835" w:type="dxa"/>
            <w:vAlign w:val="center"/>
          </w:tcPr>
          <w:p w14:paraId="60BE64B2" w14:textId="77777777" w:rsidR="004B41ED" w:rsidRPr="004B41ED" w:rsidRDefault="004B41ED" w:rsidP="00AC56B9">
            <w:pPr>
              <w:spacing w:before="0" w:after="0"/>
              <w:rPr>
                <w:rFonts w:eastAsia="Arial" w:cs="Arial"/>
                <w:sz w:val="22"/>
              </w:rPr>
            </w:pPr>
            <w:r w:rsidRPr="004B41ED">
              <w:rPr>
                <w:rFonts w:eastAsia="Arial" w:cs="Arial"/>
                <w:sz w:val="22"/>
              </w:rPr>
              <w:t>¿La norma que va a modificar es un reglamento técnico?</w:t>
            </w:r>
          </w:p>
        </w:tc>
        <w:tc>
          <w:tcPr>
            <w:tcW w:w="6196" w:type="dxa"/>
            <w:vAlign w:val="center"/>
          </w:tcPr>
          <w:p w14:paraId="0329EE37"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Un reglamento técnico es un “documento en el que se establecen las características de un producto o los procesos y métodos de producción con ellas relacionadas, con inclusión de las disposiciones administrativas aplicables y cuya observancia es obligatoria”</w:t>
            </w:r>
            <w:r w:rsidRPr="004B41ED">
              <w:rPr>
                <w:rStyle w:val="Refdenotaalpie"/>
                <w:rFonts w:eastAsia="Arial" w:cs="Arial"/>
                <w:i/>
                <w:iCs/>
                <w:color w:val="808080" w:themeColor="background1" w:themeShade="80"/>
                <w:sz w:val="22"/>
              </w:rPr>
              <w:footnoteReference w:id="1"/>
            </w:r>
          </w:p>
        </w:tc>
      </w:tr>
      <w:tr w:rsidR="004B41ED" w:rsidRPr="00C06D51" w14:paraId="06EAAD6B" w14:textId="77777777" w:rsidTr="004B41ED">
        <w:trPr>
          <w:trHeight w:val="390"/>
        </w:trPr>
        <w:tc>
          <w:tcPr>
            <w:tcW w:w="2835" w:type="dxa"/>
            <w:vAlign w:val="center"/>
          </w:tcPr>
          <w:p w14:paraId="0D982269" w14:textId="77777777" w:rsidR="004B41ED" w:rsidRPr="004B41ED" w:rsidRDefault="004B41ED" w:rsidP="00AC56B9">
            <w:pPr>
              <w:spacing w:before="0" w:after="0"/>
              <w:rPr>
                <w:rFonts w:eastAsia="Arial" w:cs="Arial"/>
                <w:sz w:val="22"/>
              </w:rPr>
            </w:pPr>
            <w:r w:rsidRPr="004B41ED">
              <w:rPr>
                <w:rFonts w:eastAsia="Arial" w:cs="Arial"/>
                <w:sz w:val="22"/>
              </w:rPr>
              <w:t>¿La modificación del proyecto normativo busca que la intervención sea más fácil de cumplir para los vigilados o destinatarios?</w:t>
            </w:r>
          </w:p>
        </w:tc>
        <w:tc>
          <w:tcPr>
            <w:tcW w:w="6196" w:type="dxa"/>
            <w:vAlign w:val="center"/>
          </w:tcPr>
          <w:p w14:paraId="206CC487"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 xml:space="preserve">Se considera que, para efectos de reglamentos técnicos, una regulación es más fácil de cumplir para los regulados si cumple al menos uno de los siguientes requisitos: </w:t>
            </w:r>
          </w:p>
          <w:p w14:paraId="07BC333B"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 xml:space="preserve">a. Cuando se eliminan algunos de los requisitos considerados obligatorios en el reglamento técnico original, sin que se ponga en riesgo el bienestar y seguridad de la sociedad. </w:t>
            </w:r>
          </w:p>
          <w:p w14:paraId="5A061D26"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lastRenderedPageBreak/>
              <w:t xml:space="preserve">b. Cuando se facilita la demostración de la conformidad con el reglamento técnico, es decir, que facilita el procedimiento de evaluación de la conformidad. </w:t>
            </w:r>
          </w:p>
          <w:p w14:paraId="379915EB"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c. Cuando se hagan precisiones o aclaraciones sobre la aplicación de los requisitos, sin hacerlos más exigibles.</w:t>
            </w:r>
          </w:p>
        </w:tc>
      </w:tr>
      <w:tr w:rsidR="004B41ED" w:rsidRPr="00C06D51" w14:paraId="7D308F1C" w14:textId="77777777" w:rsidTr="004B41ED">
        <w:trPr>
          <w:trHeight w:val="356"/>
        </w:trPr>
        <w:tc>
          <w:tcPr>
            <w:tcW w:w="2835" w:type="dxa"/>
            <w:vAlign w:val="center"/>
          </w:tcPr>
          <w:p w14:paraId="740B9B90" w14:textId="77777777" w:rsidR="004B41ED" w:rsidRPr="004B41ED" w:rsidRDefault="004B41ED" w:rsidP="00AC56B9">
            <w:pPr>
              <w:spacing w:before="0" w:after="0"/>
              <w:rPr>
                <w:rFonts w:eastAsia="Arial" w:cs="Arial"/>
                <w:sz w:val="22"/>
              </w:rPr>
            </w:pPr>
            <w:r w:rsidRPr="004B41ED">
              <w:rPr>
                <w:rFonts w:eastAsia="Arial" w:cs="Arial"/>
                <w:sz w:val="22"/>
              </w:rPr>
              <w:lastRenderedPageBreak/>
              <w:t>Contexto [1 página como máximo]</w:t>
            </w:r>
          </w:p>
        </w:tc>
        <w:tc>
          <w:tcPr>
            <w:tcW w:w="6196" w:type="dxa"/>
            <w:vAlign w:val="center"/>
          </w:tcPr>
          <w:p w14:paraId="7C5BDE44"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 xml:space="preserve">Contexto general, nacional e internacional, en el cual se ubica la norma o regulación a modificar. Con esto se pretende que el lector se familiarice con los principales </w:t>
            </w:r>
          </w:p>
          <w:p w14:paraId="6B6AD9C0" w14:textId="77777777" w:rsidR="004B41ED" w:rsidRPr="004B41ED" w:rsidRDefault="004B41ED" w:rsidP="00AC56B9">
            <w:pPr>
              <w:spacing w:before="0" w:after="0"/>
              <w:rPr>
                <w:rFonts w:eastAsia="Arial" w:cs="Arial"/>
                <w:i/>
                <w:iCs/>
                <w:color w:val="808080" w:themeColor="background1" w:themeShade="80"/>
                <w:sz w:val="22"/>
              </w:rPr>
            </w:pPr>
            <w:r w:rsidRPr="004B41ED">
              <w:rPr>
                <w:rFonts w:eastAsia="Arial" w:cs="Arial"/>
                <w:i/>
                <w:iCs/>
                <w:color w:val="808080" w:themeColor="background1" w:themeShade="80"/>
                <w:sz w:val="22"/>
              </w:rPr>
              <w:t>aspectos relevantes para tener en cuenta, y que justifican técnicamente el análisis y/o la modificación regulatoria.</w:t>
            </w:r>
          </w:p>
        </w:tc>
      </w:tr>
    </w:tbl>
    <w:p w14:paraId="0637EB69" w14:textId="77777777" w:rsidR="00AC56B9" w:rsidRDefault="00AC56B9" w:rsidP="00AC56B9">
      <w:pPr>
        <w:pStyle w:val="Ttulo1"/>
        <w:spacing w:before="0" w:after="0" w:line="360" w:lineRule="auto"/>
      </w:pPr>
      <w:bookmarkStart w:id="1" w:name="_Toc203926881"/>
    </w:p>
    <w:p w14:paraId="4AEF28D2" w14:textId="7C45FFAF" w:rsidR="004B41ED" w:rsidRDefault="004B41ED" w:rsidP="008A6722">
      <w:pPr>
        <w:pStyle w:val="Ttulo1"/>
        <w:numPr>
          <w:ilvl w:val="0"/>
          <w:numId w:val="22"/>
        </w:numPr>
        <w:spacing w:before="0" w:after="0" w:line="360" w:lineRule="auto"/>
      </w:pPr>
      <w:r>
        <w:t>DESCRIPCIÓN DEL PROBLEMA</w:t>
      </w:r>
      <w:bookmarkEnd w:id="1"/>
    </w:p>
    <w:p w14:paraId="4D7AAC17" w14:textId="51FB4AF8" w:rsidR="004B41ED" w:rsidRPr="00AC56B9" w:rsidRDefault="00AC56B9" w:rsidP="00AC56B9">
      <w:pPr>
        <w:spacing w:before="0" w:after="0"/>
        <w:rPr>
          <w:rFonts w:eastAsia="Arial" w:cs="Arial"/>
          <w:i/>
          <w:iCs/>
          <w:color w:val="808080" w:themeColor="background1" w:themeShade="80"/>
        </w:rPr>
      </w:pPr>
      <w:r>
        <w:rPr>
          <w:rFonts w:eastAsia="Arial" w:cs="Arial"/>
          <w:i/>
          <w:iCs/>
          <w:color w:val="808080" w:themeColor="background1" w:themeShade="80"/>
          <w:szCs w:val="24"/>
        </w:rPr>
        <w:t>Describa el problema que sobre el que se realizará el análisis de impacto normativo simple</w:t>
      </w:r>
      <w:r w:rsidRPr="00AC56B9">
        <w:rPr>
          <w:rFonts w:eastAsia="Arial" w:cs="Arial"/>
          <w:i/>
          <w:iCs/>
          <w:color w:val="808080" w:themeColor="background1" w:themeShade="80"/>
          <w:szCs w:val="24"/>
        </w:rPr>
        <w:t xml:space="preserve"> </w:t>
      </w:r>
      <w:r w:rsidR="004B41ED" w:rsidRPr="00AC56B9">
        <w:rPr>
          <w:rFonts w:eastAsia="Arial" w:cs="Arial"/>
          <w:color w:val="808080" w:themeColor="background1" w:themeShade="80"/>
        </w:rPr>
        <w:t>(</w:t>
      </w:r>
      <w:r w:rsidR="004B41ED" w:rsidRPr="00AC56B9">
        <w:rPr>
          <w:rFonts w:eastAsia="Arial" w:cs="Arial"/>
          <w:i/>
          <w:iCs/>
          <w:color w:val="808080" w:themeColor="background1" w:themeShade="80"/>
        </w:rPr>
        <w:t>2 a 5 páginas)</w:t>
      </w:r>
      <w:r>
        <w:rPr>
          <w:rFonts w:eastAsia="Arial" w:cs="Arial"/>
          <w:i/>
          <w:iCs/>
          <w:color w:val="808080" w:themeColor="background1" w:themeShade="80"/>
        </w:rPr>
        <w:t>.</w:t>
      </w:r>
    </w:p>
    <w:p w14:paraId="7628C9B1" w14:textId="77777777" w:rsidR="004B41ED" w:rsidRPr="00D27413" w:rsidRDefault="004B41ED" w:rsidP="00AC56B9">
      <w:pPr>
        <w:spacing w:before="0" w:after="0"/>
        <w:rPr>
          <w:rFonts w:eastAsia="Arial" w:cs="Arial"/>
          <w:i/>
          <w:iCs/>
        </w:rPr>
      </w:pPr>
    </w:p>
    <w:p w14:paraId="15CE7541" w14:textId="77777777" w:rsidR="004B41ED" w:rsidRPr="00D27413" w:rsidRDefault="004B41ED" w:rsidP="00AC56B9">
      <w:pPr>
        <w:pStyle w:val="Ttulo1"/>
        <w:spacing w:before="0" w:after="0" w:line="360" w:lineRule="auto"/>
      </w:pPr>
      <w:r w:rsidRPr="00D27413">
        <w:t>2.1. Objetivo original de la regulación que se va a modificar</w:t>
      </w:r>
    </w:p>
    <w:p w14:paraId="2C74EC19" w14:textId="77777777" w:rsidR="004B41ED" w:rsidRDefault="004B41ED" w:rsidP="00AC56B9">
      <w:pPr>
        <w:spacing w:before="0" w:after="0"/>
        <w:rPr>
          <w:rFonts w:eastAsia="Arial" w:cs="Arial"/>
          <w:i/>
          <w:iCs/>
        </w:rPr>
      </w:pPr>
    </w:p>
    <w:p w14:paraId="1C923860"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Exponer cuál fue la problemática identificada y el objetivo original que buscaba la regulación que se va a modificar.</w:t>
      </w:r>
    </w:p>
    <w:p w14:paraId="308984AE" w14:textId="77777777" w:rsidR="004B41ED" w:rsidRPr="00D27413" w:rsidRDefault="004B41ED" w:rsidP="00AC56B9">
      <w:pPr>
        <w:spacing w:before="0" w:after="0"/>
        <w:rPr>
          <w:rFonts w:eastAsia="Arial" w:cs="Arial"/>
          <w:i/>
          <w:iCs/>
        </w:rPr>
      </w:pPr>
    </w:p>
    <w:p w14:paraId="26B3DDD4" w14:textId="77777777" w:rsidR="004B41ED" w:rsidRPr="00D27413" w:rsidRDefault="004B41ED" w:rsidP="00AC56B9">
      <w:pPr>
        <w:pStyle w:val="Ttulo1"/>
        <w:spacing w:before="0" w:after="0" w:line="360" w:lineRule="auto"/>
      </w:pPr>
      <w:r w:rsidRPr="00D27413">
        <w:t>2.2. Causas y consecuencias del problema</w:t>
      </w:r>
    </w:p>
    <w:p w14:paraId="5D51E6F4" w14:textId="77777777" w:rsidR="004B41ED" w:rsidRDefault="004B41ED" w:rsidP="00AC56B9">
      <w:pPr>
        <w:spacing w:before="0" w:after="0"/>
        <w:rPr>
          <w:rFonts w:eastAsia="Arial" w:cs="Arial"/>
          <w:i/>
          <w:iCs/>
        </w:rPr>
      </w:pPr>
    </w:p>
    <w:p w14:paraId="2A160FC9"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 xml:space="preserve">Identificar las causas y consecuencias del problema de la regulación original. Así mismo, es necesario exponer cómo las causas se relacionan y dan origen al </w:t>
      </w:r>
      <w:r w:rsidRPr="00AC56B9">
        <w:rPr>
          <w:rFonts w:eastAsia="Arial" w:cs="Arial"/>
          <w:i/>
          <w:iCs/>
          <w:color w:val="808080" w:themeColor="background1" w:themeShade="80"/>
        </w:rPr>
        <w:lastRenderedPageBreak/>
        <w:t>problema, y cómo este a su vez se transforma en el desencadenante de las consecuencias descritas.</w:t>
      </w:r>
    </w:p>
    <w:p w14:paraId="2B685023" w14:textId="77777777" w:rsidR="004B41ED" w:rsidRPr="00AC56B9" w:rsidRDefault="004B41ED" w:rsidP="00AC56B9">
      <w:pPr>
        <w:spacing w:before="0" w:after="0"/>
        <w:rPr>
          <w:rFonts w:eastAsia="Arial" w:cs="Arial"/>
          <w:i/>
          <w:iCs/>
          <w:color w:val="808080" w:themeColor="background1" w:themeShade="80"/>
        </w:rPr>
      </w:pPr>
    </w:p>
    <w:p w14:paraId="5BD71871" w14:textId="77777777" w:rsidR="004B41ED" w:rsidRPr="00D27413" w:rsidRDefault="004B41ED" w:rsidP="00AC56B9">
      <w:pPr>
        <w:pStyle w:val="Ttulo1"/>
        <w:spacing w:before="0" w:after="0" w:line="360" w:lineRule="auto"/>
      </w:pPr>
      <w:r w:rsidRPr="00D27413">
        <w:t>2.3. Principales cambios de la modificación de la regulación.</w:t>
      </w:r>
    </w:p>
    <w:p w14:paraId="65D19D10" w14:textId="77777777" w:rsidR="004B41ED" w:rsidRDefault="004B41ED" w:rsidP="00AC56B9">
      <w:pPr>
        <w:spacing w:before="0" w:after="0"/>
        <w:rPr>
          <w:rFonts w:eastAsia="Arial" w:cs="Arial"/>
          <w:i/>
          <w:iCs/>
        </w:rPr>
      </w:pPr>
    </w:p>
    <w:p w14:paraId="09029AC8" w14:textId="7B2FB59F"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Explicar cuáles son los principales cambios que se van a introducir con la modificación de la regulación y por qué es necesario que se realicen esos cambios a la regulación.</w:t>
      </w:r>
    </w:p>
    <w:p w14:paraId="43F8AC4B" w14:textId="77777777" w:rsidR="004B41ED" w:rsidRPr="00AC56B9" w:rsidRDefault="004B41ED" w:rsidP="00AC56B9">
      <w:pPr>
        <w:spacing w:before="0" w:after="0"/>
        <w:rPr>
          <w:rFonts w:eastAsia="Arial" w:cs="Arial"/>
          <w:i/>
          <w:iCs/>
          <w:color w:val="808080" w:themeColor="background1" w:themeShade="80"/>
        </w:rPr>
      </w:pPr>
    </w:p>
    <w:p w14:paraId="35F69795" w14:textId="77777777" w:rsidR="004B41ED" w:rsidRPr="00D27413" w:rsidRDefault="004B41ED" w:rsidP="00AC56B9">
      <w:pPr>
        <w:pStyle w:val="Ttulo1"/>
        <w:spacing w:before="0" w:after="0" w:line="360" w:lineRule="auto"/>
      </w:pPr>
      <w:r w:rsidRPr="00D27413">
        <w:t>2.4. Sectores potencialmente afectados e impactos esperados</w:t>
      </w:r>
    </w:p>
    <w:p w14:paraId="5021FCE7" w14:textId="77777777" w:rsidR="004B41ED" w:rsidRDefault="004B41ED" w:rsidP="00AC56B9">
      <w:pPr>
        <w:spacing w:before="0" w:after="0"/>
        <w:rPr>
          <w:rFonts w:eastAsia="Arial" w:cs="Arial"/>
          <w:i/>
          <w:iCs/>
        </w:rPr>
      </w:pPr>
    </w:p>
    <w:p w14:paraId="42F01896"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 xml:space="preserve">Identificar los sectores o agentes que se pueden ver impactados (beneficiados o </w:t>
      </w:r>
    </w:p>
    <w:p w14:paraId="13B44ED0" w14:textId="69AD287A" w:rsidR="004B41ED" w:rsidRDefault="004B41ED" w:rsidP="00AC56B9">
      <w:pPr>
        <w:spacing w:before="0" w:after="0"/>
        <w:rPr>
          <w:rFonts w:eastAsia="Arial" w:cs="Arial"/>
        </w:rPr>
      </w:pPr>
      <w:r w:rsidRPr="00AC56B9">
        <w:rPr>
          <w:rFonts w:eastAsia="Arial" w:cs="Arial"/>
          <w:i/>
          <w:iCs/>
          <w:color w:val="808080" w:themeColor="background1" w:themeShade="80"/>
        </w:rPr>
        <w:t>perjudicados) con la modificación de la regulación y establecer cuál es el alcance de esa afectación para cada uno.</w:t>
      </w:r>
      <w:r w:rsidRPr="00D27413">
        <w:rPr>
          <w:rFonts w:eastAsia="Arial" w:cs="Arial"/>
          <w:i/>
          <w:iCs/>
        </w:rPr>
        <w:cr/>
      </w:r>
    </w:p>
    <w:p w14:paraId="493364C8" w14:textId="1544DAC5" w:rsidR="004B41ED" w:rsidRPr="00AC56B9" w:rsidRDefault="004B41ED" w:rsidP="008A6722">
      <w:pPr>
        <w:pStyle w:val="Ttulo1"/>
        <w:numPr>
          <w:ilvl w:val="0"/>
          <w:numId w:val="22"/>
        </w:numPr>
        <w:spacing w:before="0" w:after="0" w:line="360" w:lineRule="auto"/>
      </w:pPr>
      <w:bookmarkStart w:id="2" w:name="_Toc203926885"/>
      <w:r>
        <w:t>OBJETIVOS</w:t>
      </w:r>
      <w:bookmarkEnd w:id="2"/>
    </w:p>
    <w:p w14:paraId="53AE2D3D" w14:textId="2BA01D00" w:rsidR="004B41ED" w:rsidRPr="00AC56B9" w:rsidRDefault="00AC56B9" w:rsidP="00AC56B9">
      <w:pPr>
        <w:spacing w:before="0" w:after="0"/>
        <w:rPr>
          <w:rFonts w:eastAsia="Arial" w:cs="Arial"/>
          <w:i/>
          <w:iCs/>
          <w:color w:val="808080" w:themeColor="background1" w:themeShade="80"/>
        </w:rPr>
      </w:pPr>
      <w:r w:rsidRPr="00AC56B9">
        <w:rPr>
          <w:rFonts w:eastAsia="Arial" w:cs="Arial"/>
          <w:color w:val="808080" w:themeColor="background1" w:themeShade="80"/>
        </w:rPr>
        <w:t xml:space="preserve">Relacione claramente cuales son los objetivos del análisis de impacto normativo simple. Los objetivos tienen que ser claros y medibles </w:t>
      </w:r>
      <w:r w:rsidR="004B41ED" w:rsidRPr="00AC56B9">
        <w:rPr>
          <w:rFonts w:eastAsia="Arial" w:cs="Arial"/>
          <w:color w:val="808080" w:themeColor="background1" w:themeShade="80"/>
        </w:rPr>
        <w:t>(</w:t>
      </w:r>
      <w:r w:rsidR="004B41ED" w:rsidRPr="00AC56B9">
        <w:rPr>
          <w:rFonts w:eastAsia="Arial" w:cs="Arial"/>
          <w:i/>
          <w:iCs/>
          <w:color w:val="808080" w:themeColor="background1" w:themeShade="80"/>
        </w:rPr>
        <w:t>1 a 3 páginas)</w:t>
      </w:r>
      <w:r w:rsidRPr="00AC56B9">
        <w:rPr>
          <w:rFonts w:eastAsia="Arial" w:cs="Arial"/>
          <w:i/>
          <w:iCs/>
          <w:color w:val="808080" w:themeColor="background1" w:themeShade="80"/>
        </w:rPr>
        <w:t>.</w:t>
      </w:r>
    </w:p>
    <w:p w14:paraId="5C0A5C2B" w14:textId="77777777" w:rsidR="004B41ED" w:rsidRDefault="004B41ED" w:rsidP="00AC56B9">
      <w:pPr>
        <w:spacing w:before="0" w:after="0"/>
        <w:rPr>
          <w:rFonts w:eastAsia="Arial" w:cs="Arial"/>
        </w:rPr>
      </w:pPr>
    </w:p>
    <w:p w14:paraId="147EC3C0" w14:textId="77777777" w:rsidR="004B41ED" w:rsidRDefault="004B41ED" w:rsidP="00AC56B9">
      <w:pPr>
        <w:pStyle w:val="Ttulo1"/>
        <w:spacing w:before="0" w:after="0" w:line="360" w:lineRule="auto"/>
      </w:pPr>
      <w:bookmarkStart w:id="3" w:name="_Toc203926886"/>
      <w:r>
        <w:t>3.1 Alcance de la actualización de la regulación</w:t>
      </w:r>
      <w:bookmarkEnd w:id="3"/>
    </w:p>
    <w:p w14:paraId="17206229" w14:textId="3885621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Explicar cuál es el alcance de la modificación de la regulación que se pretende realizar: ¿A qué grupos de interés o sectores se pretende llegar con la modificación?</w:t>
      </w:r>
    </w:p>
    <w:p w14:paraId="6F1D51E7" w14:textId="77777777" w:rsidR="004B41ED" w:rsidRPr="00AE1316" w:rsidRDefault="004B41ED" w:rsidP="00AC56B9">
      <w:pPr>
        <w:pStyle w:val="Ttulo1"/>
        <w:spacing w:before="0" w:after="0" w:line="360" w:lineRule="auto"/>
      </w:pPr>
      <w:bookmarkStart w:id="4" w:name="_Toc203926887"/>
      <w:r>
        <w:lastRenderedPageBreak/>
        <w:t>3.2. Objetivo de la actualización de la regulación</w:t>
      </w:r>
      <w:bookmarkEnd w:id="4"/>
      <w:r>
        <w:t xml:space="preserve"> </w:t>
      </w:r>
    </w:p>
    <w:p w14:paraId="59FD6B8C"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 xml:space="preserve">Explicar cuál es el objetivo de la modificación de la regulación que se pretende realizar: </w:t>
      </w:r>
    </w:p>
    <w:p w14:paraId="6A13CC59"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¿Cuáles cambios deben surtirse? ¿Qué inconveniente resuelven y por qué?</w:t>
      </w:r>
    </w:p>
    <w:p w14:paraId="14936127" w14:textId="77777777" w:rsidR="004B41ED" w:rsidRDefault="004B41ED" w:rsidP="00AC56B9">
      <w:pPr>
        <w:spacing w:before="0" w:after="0"/>
      </w:pPr>
    </w:p>
    <w:p w14:paraId="444BD14F" w14:textId="050B16BA" w:rsidR="004B41ED" w:rsidRDefault="004B41ED" w:rsidP="008A6722">
      <w:pPr>
        <w:pStyle w:val="Ttulo1"/>
        <w:numPr>
          <w:ilvl w:val="0"/>
          <w:numId w:val="22"/>
        </w:numPr>
        <w:spacing w:before="0" w:after="0" w:line="360" w:lineRule="auto"/>
      </w:pPr>
      <w:bookmarkStart w:id="5" w:name="_Toc203926888"/>
      <w:r w:rsidRPr="00AE1316">
        <w:t>JUSTIFICACIÓN DE LA NECESIDAD</w:t>
      </w:r>
      <w:bookmarkEnd w:id="5"/>
    </w:p>
    <w:p w14:paraId="20F3B3FF" w14:textId="767C1B6F" w:rsidR="004B41ED" w:rsidRPr="00AC56B9" w:rsidRDefault="00AC56B9" w:rsidP="00AC56B9">
      <w:pPr>
        <w:spacing w:before="0" w:after="0"/>
        <w:rPr>
          <w:rFonts w:eastAsia="Arial" w:cs="Arial"/>
          <w:i/>
          <w:iCs/>
          <w:color w:val="808080" w:themeColor="background1" w:themeShade="80"/>
        </w:rPr>
      </w:pPr>
      <w:r w:rsidRPr="00AC56B9">
        <w:rPr>
          <w:rFonts w:eastAsia="Arial" w:cs="Arial"/>
          <w:color w:val="808080" w:themeColor="background1" w:themeShade="80"/>
        </w:rPr>
        <w:t>(</w:t>
      </w:r>
      <w:r w:rsidRPr="00AC56B9">
        <w:rPr>
          <w:rFonts w:eastAsia="Arial" w:cs="Arial"/>
          <w:i/>
          <w:iCs/>
          <w:color w:val="808080" w:themeColor="background1" w:themeShade="80"/>
        </w:rPr>
        <w:t>2 a 5 páginas)</w:t>
      </w:r>
      <w:r>
        <w:rPr>
          <w:rFonts w:eastAsia="Arial" w:cs="Arial"/>
          <w:i/>
          <w:iCs/>
          <w:color w:val="808080" w:themeColor="background1" w:themeShade="80"/>
        </w:rPr>
        <w:t xml:space="preserve">. </w:t>
      </w:r>
      <w:r w:rsidR="004B41ED" w:rsidRPr="00AC56B9">
        <w:rPr>
          <w:rFonts w:eastAsia="Arial" w:cs="Arial"/>
          <w:i/>
          <w:iCs/>
          <w:color w:val="808080" w:themeColor="background1" w:themeShade="80"/>
        </w:rPr>
        <w:t xml:space="preserve">En esta sección, es útil iniciar explicando cuál es la necesidad o motivación de la modificación a la resolución y circular externa. Adicionalmente, es necesario describir los cambios específicos que se incorporarán y detallar cómo estos cambios pueden hacer menos gravosa la situación a los destinatarios. En esta medida, una pregunta guía que puede facilitar el ejercicio puede ser: ¿La modificación de este lineamiento o instrucción implica disminuir costos (económicos, administrativos, de transacción, de cumplimiento, entre otros) a sus destinatarios? No obstante, es necesario describir con detalle los fundamentos que permiten inferir una disminución en dichos costos, así como aquellos casos en los que pueda generarse un incremento de uno o varios costos con la modificación del lineamiento o instrucción (costos adicionales). Así mismo, es importante </w:t>
      </w:r>
    </w:p>
    <w:p w14:paraId="404CFADA" w14:textId="77777777" w:rsidR="004B41ED" w:rsidRPr="00AC56B9" w:rsidRDefault="004B41ED"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mencionar las ventajas y desventajas que puede implicar la modificación de la intervención para el país (por ejemplo, desde el aspecto económico, social, político, ambiental, entre otros).</w:t>
      </w:r>
    </w:p>
    <w:p w14:paraId="64406665" w14:textId="77777777" w:rsidR="004B41ED" w:rsidRPr="00AC56B9" w:rsidRDefault="004B41ED" w:rsidP="00AC56B9">
      <w:pPr>
        <w:spacing w:before="0" w:after="0"/>
        <w:rPr>
          <w:rFonts w:eastAsia="Arial" w:cs="Arial"/>
          <w:i/>
          <w:iCs/>
          <w:color w:val="808080" w:themeColor="background1" w:themeShade="80"/>
        </w:rPr>
      </w:pPr>
    </w:p>
    <w:p w14:paraId="73582DE6" w14:textId="3A2786C6" w:rsidR="00AC56B9" w:rsidRPr="00AC56B9" w:rsidRDefault="004B41ED" w:rsidP="00AC56B9">
      <w:pPr>
        <w:spacing w:before="0" w:after="0"/>
        <w:rPr>
          <w:rFonts w:eastAsia="Arial" w:cs="Arial"/>
          <w:i/>
          <w:iCs/>
          <w:color w:val="808080" w:themeColor="background1" w:themeShade="80"/>
        </w:rPr>
      </w:pPr>
      <w:r w:rsidRPr="00AC56B9">
        <w:rPr>
          <w:rFonts w:eastAsia="Arial" w:cs="Arial"/>
          <w:b/>
          <w:bCs/>
          <w:i/>
          <w:iCs/>
          <w:color w:val="808080" w:themeColor="background1" w:themeShade="80"/>
        </w:rPr>
        <w:t>Nota</w:t>
      </w:r>
      <w:r w:rsidRPr="00AC56B9">
        <w:rPr>
          <w:rFonts w:eastAsia="Arial" w:cs="Arial"/>
          <w:i/>
          <w:iCs/>
          <w:color w:val="808080" w:themeColor="background1" w:themeShade="80"/>
        </w:rPr>
        <w:t xml:space="preserve">: Se sugiere presentar un gráfico que describa la sección actual. Puede emplearse una teoría del cambio u otra herramienta, que permita facilitar cada uno de los eslabones que describen el problema y cómo, a partir de la modificación presentada, el lineamiento o instrucción puede superar las barreras o inconvenientes descritos previamente. No obstante, este recurso debe facilitar la </w:t>
      </w:r>
      <w:r w:rsidRPr="00AC56B9">
        <w:rPr>
          <w:rFonts w:eastAsia="Arial" w:cs="Arial"/>
          <w:i/>
          <w:iCs/>
          <w:color w:val="808080" w:themeColor="background1" w:themeShade="80"/>
        </w:rPr>
        <w:lastRenderedPageBreak/>
        <w:t>comprensión y articulación de cada uno de los elementos enunciados en la sección.</w:t>
      </w:r>
      <w:r w:rsidR="00AC56B9" w:rsidRPr="00AC56B9">
        <w:rPr>
          <w:rFonts w:eastAsia="Arial" w:cs="Arial"/>
          <w:color w:val="808080" w:themeColor="background1" w:themeShade="80"/>
        </w:rPr>
        <w:t xml:space="preserve"> </w:t>
      </w:r>
    </w:p>
    <w:p w14:paraId="5BF53057" w14:textId="77777777" w:rsidR="004B41ED" w:rsidRDefault="004B41ED" w:rsidP="00AC56B9">
      <w:pPr>
        <w:spacing w:before="0" w:after="0"/>
      </w:pPr>
    </w:p>
    <w:p w14:paraId="684C72C3" w14:textId="5645D2EB" w:rsidR="004B41ED" w:rsidRDefault="004B41ED" w:rsidP="008A6722">
      <w:pPr>
        <w:pStyle w:val="Ttulo1"/>
        <w:numPr>
          <w:ilvl w:val="0"/>
          <w:numId w:val="22"/>
        </w:numPr>
        <w:spacing w:before="0" w:after="0" w:line="360" w:lineRule="auto"/>
      </w:pPr>
      <w:bookmarkStart w:id="6" w:name="_Toc203926889"/>
      <w:r>
        <w:t>IMPLEMENTACION Y MONITOREO</w:t>
      </w:r>
      <w:bookmarkEnd w:id="6"/>
    </w:p>
    <w:p w14:paraId="59C22C70" w14:textId="7417BF93" w:rsidR="004B41ED" w:rsidRPr="005D7F84" w:rsidRDefault="00AC56B9" w:rsidP="00AC56B9">
      <w:pPr>
        <w:spacing w:before="0" w:after="0"/>
        <w:rPr>
          <w:rFonts w:eastAsia="Arial" w:cs="Arial"/>
          <w:i/>
          <w:iCs/>
          <w:color w:val="808080" w:themeColor="background1" w:themeShade="80"/>
        </w:rPr>
      </w:pPr>
      <w:r w:rsidRPr="00AC56B9">
        <w:rPr>
          <w:rFonts w:eastAsia="Arial" w:cs="Arial"/>
          <w:i/>
          <w:iCs/>
          <w:color w:val="808080" w:themeColor="background1" w:themeShade="80"/>
        </w:rPr>
        <w:t>(</w:t>
      </w:r>
      <w:r w:rsidR="004B41ED" w:rsidRPr="00AC56B9">
        <w:rPr>
          <w:rFonts w:eastAsia="Arial" w:cs="Arial"/>
          <w:i/>
          <w:iCs/>
          <w:color w:val="808080" w:themeColor="background1" w:themeShade="80"/>
        </w:rPr>
        <w:t>2 a 4 páginas</w:t>
      </w:r>
      <w:r w:rsidRPr="00AC56B9">
        <w:rPr>
          <w:rFonts w:eastAsia="Arial" w:cs="Arial"/>
          <w:i/>
          <w:iCs/>
          <w:color w:val="808080" w:themeColor="background1" w:themeShade="80"/>
        </w:rPr>
        <w:t>)</w:t>
      </w:r>
      <w:r w:rsidR="005D7F84">
        <w:rPr>
          <w:rFonts w:eastAsia="Arial" w:cs="Arial"/>
          <w:i/>
          <w:iCs/>
          <w:color w:val="808080" w:themeColor="background1" w:themeShade="80"/>
        </w:rPr>
        <w:t xml:space="preserve">. </w:t>
      </w:r>
      <w:r w:rsidR="004B41ED" w:rsidRPr="00AC56B9">
        <w:rPr>
          <w:rFonts w:eastAsia="Arial" w:cs="Arial"/>
          <w:i/>
          <w:iCs/>
          <w:color w:val="808080" w:themeColor="background1" w:themeShade="80"/>
        </w:rPr>
        <w:t xml:space="preserve">Para desarrollar la presente sección es necesario responder explícitamente la siguiente pregunta: ¿El lineamiento o instrucción que está modificando tuvo AIN en su proceso de elaboración </w:t>
      </w:r>
      <w:proofErr w:type="gramStart"/>
      <w:r w:rsidR="004B41ED" w:rsidRPr="00AC56B9">
        <w:rPr>
          <w:rFonts w:eastAsia="Arial" w:cs="Arial"/>
          <w:i/>
          <w:iCs/>
          <w:color w:val="808080" w:themeColor="background1" w:themeShade="80"/>
        </w:rPr>
        <w:t>inicial</w:t>
      </w:r>
      <w:r w:rsidR="005D7F84">
        <w:rPr>
          <w:rFonts w:eastAsia="Arial" w:cs="Arial"/>
          <w:i/>
          <w:iCs/>
          <w:color w:val="808080" w:themeColor="background1" w:themeShade="80"/>
        </w:rPr>
        <w:t>?.</w:t>
      </w:r>
      <w:proofErr w:type="gramEnd"/>
      <w:r w:rsidR="005D7F84">
        <w:rPr>
          <w:rFonts w:eastAsia="Arial" w:cs="Arial"/>
          <w:i/>
          <w:iCs/>
          <w:color w:val="808080" w:themeColor="background1" w:themeShade="80"/>
        </w:rPr>
        <w:t xml:space="preserve"> Tenga en cuenta los siguientes aspectos:</w:t>
      </w:r>
    </w:p>
    <w:p w14:paraId="092FA5F3" w14:textId="77777777" w:rsidR="004B41ED" w:rsidRPr="005D7F84" w:rsidRDefault="004B41ED" w:rsidP="00AC56B9">
      <w:pPr>
        <w:spacing w:before="0" w:after="0"/>
        <w:rPr>
          <w:rFonts w:eastAsia="Arial" w:cs="Arial"/>
          <w:i/>
          <w:iCs/>
          <w:color w:val="808080" w:themeColor="background1" w:themeShade="80"/>
        </w:rPr>
      </w:pPr>
    </w:p>
    <w:p w14:paraId="4335A30C" w14:textId="5675E706" w:rsidR="004B41ED" w:rsidRPr="005D7F84" w:rsidRDefault="004B41ED" w:rsidP="0070580B">
      <w:pPr>
        <w:pStyle w:val="Prrafodelista"/>
        <w:numPr>
          <w:ilvl w:val="0"/>
          <w:numId w:val="21"/>
        </w:numPr>
        <w:spacing w:before="0" w:after="0"/>
        <w:rPr>
          <w:rFonts w:eastAsia="Arial" w:cs="Arial"/>
          <w:i/>
          <w:iCs/>
          <w:color w:val="808080" w:themeColor="background1" w:themeShade="80"/>
        </w:rPr>
      </w:pPr>
      <w:r w:rsidRPr="005D7F84">
        <w:rPr>
          <w:rFonts w:eastAsia="Arial" w:cs="Arial"/>
          <w:i/>
          <w:iCs/>
          <w:color w:val="808080" w:themeColor="background1" w:themeShade="80"/>
        </w:rPr>
        <w:t xml:space="preserve">Si el lineamiento o instrucción que se va a modificar había sido elaborada con base en un Análisis de Impacto Normativo (AIN) y en dicho ejercicio ya se había diseñado un esquema de monitoreo y seguimiento a partir de indicadores de medición debidamente implementados, se puede retomar esa sección en el presente documento. En este caso, dependiendo de las modificaciones que se efectúen a la regulación, y si se considera que con esas modificaciones deben ajustarse algunos indicadores, deberán realizarse y justificarse los cambios correspondientes. </w:t>
      </w:r>
    </w:p>
    <w:p w14:paraId="7BBCD04F" w14:textId="77777777" w:rsidR="004B41ED" w:rsidRPr="005D7F84" w:rsidRDefault="004B41ED" w:rsidP="00AC56B9">
      <w:pPr>
        <w:spacing w:before="0" w:after="0"/>
        <w:rPr>
          <w:rFonts w:eastAsia="Arial" w:cs="Arial"/>
          <w:i/>
          <w:iCs/>
          <w:color w:val="808080" w:themeColor="background1" w:themeShade="80"/>
        </w:rPr>
      </w:pPr>
    </w:p>
    <w:p w14:paraId="15905572" w14:textId="2D26A003" w:rsidR="004B41ED" w:rsidRPr="005D7F84" w:rsidRDefault="004B41ED" w:rsidP="005D7F84">
      <w:pPr>
        <w:pStyle w:val="Prrafodelista"/>
        <w:numPr>
          <w:ilvl w:val="0"/>
          <w:numId w:val="21"/>
        </w:numPr>
        <w:spacing w:before="0" w:after="0"/>
        <w:rPr>
          <w:rFonts w:eastAsia="Arial" w:cs="Arial"/>
          <w:i/>
          <w:iCs/>
          <w:color w:val="808080" w:themeColor="background1" w:themeShade="80"/>
        </w:rPr>
      </w:pPr>
      <w:r w:rsidRPr="005D7F84">
        <w:rPr>
          <w:rFonts w:eastAsia="Arial" w:cs="Arial"/>
          <w:i/>
          <w:iCs/>
          <w:color w:val="808080" w:themeColor="background1" w:themeShade="80"/>
        </w:rPr>
        <w:t>En caso de que el lineamiento o instrucción que se va a modificar no haya sido diseñada a partir de un ejercicio de AIN, o el AIN elaborado no haya dispuesto un aparte específico para exponer la estrategia de implementación y monitoreo de los resultados e impactos del lineamiento o instrucción, deberá desarrollarse esta etapa como se establece en la guía de Análisis de Impacto Normativo expedida por el Departamento Nacional de Planeación.</w:t>
      </w:r>
    </w:p>
    <w:p w14:paraId="5D2ABBDF" w14:textId="77777777" w:rsidR="004B41ED" w:rsidRPr="005D7F84" w:rsidRDefault="004B41ED" w:rsidP="00AC56B9">
      <w:pPr>
        <w:spacing w:before="0" w:after="0"/>
        <w:rPr>
          <w:rFonts w:eastAsia="Arial" w:cs="Arial"/>
          <w:i/>
          <w:iCs/>
          <w:color w:val="808080" w:themeColor="background1" w:themeShade="80"/>
        </w:rPr>
      </w:pPr>
    </w:p>
    <w:p w14:paraId="4B33DDB8" w14:textId="392448BE" w:rsidR="004B41ED" w:rsidRPr="005D7F84"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lastRenderedPageBreak/>
        <w:t>Para lo anterior, algunos de los elementos que deben identificarse en esta etapa son las</w:t>
      </w:r>
      <w:r w:rsidR="00AC56B9" w:rsidRPr="005D7F84">
        <w:rPr>
          <w:rFonts w:eastAsia="Arial" w:cs="Arial"/>
          <w:i/>
          <w:iCs/>
          <w:color w:val="808080" w:themeColor="background1" w:themeShade="80"/>
        </w:rPr>
        <w:t xml:space="preserve"> </w:t>
      </w:r>
      <w:r w:rsidRPr="005D7F84">
        <w:rPr>
          <w:rFonts w:eastAsia="Arial" w:cs="Arial"/>
          <w:i/>
          <w:iCs/>
          <w:color w:val="808080" w:themeColor="background1" w:themeShade="80"/>
        </w:rPr>
        <w:t>estrategias de implementación, transitoriedades y su justificación, expectativa de cumplimiento sobre el lineamiento o instrucción modificada, descripción detallada de los indicadores (nombre del indicador, unidad de medida, periodicidad, fuente de información, entidad responsable, fórmula y/o procedimiento de cálculo, entre otros)</w:t>
      </w:r>
    </w:p>
    <w:p w14:paraId="1FCDA666" w14:textId="77777777" w:rsidR="004B41ED" w:rsidRDefault="004B41ED" w:rsidP="00AC56B9">
      <w:pPr>
        <w:spacing w:before="0" w:after="0"/>
      </w:pPr>
    </w:p>
    <w:p w14:paraId="45EF0495" w14:textId="0F4190F7" w:rsidR="004B41ED" w:rsidRDefault="004B41ED" w:rsidP="008A6722">
      <w:pPr>
        <w:pStyle w:val="Ttulo1"/>
        <w:numPr>
          <w:ilvl w:val="0"/>
          <w:numId w:val="22"/>
        </w:numPr>
        <w:spacing w:before="0" w:after="0" w:line="360" w:lineRule="auto"/>
      </w:pPr>
      <w:bookmarkStart w:id="7" w:name="_Toc203926890"/>
      <w:r>
        <w:t>CONSULTA PÚBLICA</w:t>
      </w:r>
      <w:bookmarkEnd w:id="7"/>
    </w:p>
    <w:p w14:paraId="2DECB6B3" w14:textId="75B6E25D" w:rsidR="004B41ED" w:rsidRPr="005D7F84" w:rsidRDefault="005D7F84"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w:t>
      </w:r>
      <w:r w:rsidR="004B41ED" w:rsidRPr="005D7F84">
        <w:rPr>
          <w:rFonts w:eastAsia="Arial" w:cs="Arial"/>
          <w:i/>
          <w:iCs/>
          <w:color w:val="808080" w:themeColor="background1" w:themeShade="80"/>
        </w:rPr>
        <w:t>1 a 2 páginas</w:t>
      </w:r>
      <w:proofErr w:type="gramStart"/>
      <w:r w:rsidRPr="005D7F84">
        <w:rPr>
          <w:rFonts w:eastAsia="Arial" w:cs="Arial"/>
          <w:i/>
          <w:iCs/>
          <w:color w:val="808080" w:themeColor="background1" w:themeShade="80"/>
        </w:rPr>
        <w:t>).</w:t>
      </w:r>
      <w:r w:rsidR="004B41ED" w:rsidRPr="005D7F84">
        <w:rPr>
          <w:rFonts w:eastAsia="Arial" w:cs="Arial"/>
          <w:i/>
          <w:iCs/>
          <w:color w:val="808080" w:themeColor="background1" w:themeShade="80"/>
        </w:rPr>
        <w:t>El</w:t>
      </w:r>
      <w:proofErr w:type="gramEnd"/>
      <w:r w:rsidR="004B41ED" w:rsidRPr="005D7F84">
        <w:rPr>
          <w:rFonts w:eastAsia="Arial" w:cs="Arial"/>
          <w:i/>
          <w:iCs/>
          <w:color w:val="808080" w:themeColor="background1" w:themeShade="80"/>
        </w:rPr>
        <w:t xml:space="preserve"> AIN, compuesto por el desarrollo de cada una de las etapas anteriores, deberá ser sometido a consulta pública por un periodo mínimo de diez (10) días calendario. Posteriormente, la entidad deberá revisar los comentarios y dar respuesta a los mismos, incorporar las modificaciones que considere pertinentes y relacionar el cuadro de respuesta a los comentarios recibidos como anexo del presente documento.</w:t>
      </w:r>
    </w:p>
    <w:p w14:paraId="6D29B356" w14:textId="77777777" w:rsidR="004B41ED" w:rsidRPr="005D7F84" w:rsidRDefault="004B41ED" w:rsidP="00AC56B9">
      <w:pPr>
        <w:spacing w:before="0" w:after="0"/>
        <w:rPr>
          <w:rFonts w:eastAsia="Arial" w:cs="Arial"/>
          <w:i/>
          <w:iCs/>
          <w:color w:val="808080" w:themeColor="background1" w:themeShade="80"/>
        </w:rPr>
      </w:pPr>
    </w:p>
    <w:p w14:paraId="73D1E0ED" w14:textId="77777777" w:rsidR="004B41ED" w:rsidRPr="005D7F84"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En este caso, en la sección deberán describirse los mecanismos que se emplearán para hacer efectiva la etapa de consulta (publicación de documento en página web, uso del Sistema Único de Consulta Pública -SUCOP-, etcétera), así como la estrategia de procesamiento de los comentarios recibidos durante la misma etapa. Puede proporcionarse información adicional que permita evidenciar el trabajo realizado en esta o anteriores etapas, como los grupos de interés (tales como talleres, mesas de trabajo, consultas, requerimientos de información, encuestas, entre otros).</w:t>
      </w:r>
    </w:p>
    <w:p w14:paraId="55AED982" w14:textId="77777777" w:rsidR="004B41ED" w:rsidRPr="005D7F84" w:rsidRDefault="004B41ED" w:rsidP="00AC56B9">
      <w:pPr>
        <w:spacing w:before="0" w:after="0"/>
        <w:rPr>
          <w:rFonts w:eastAsia="Arial" w:cs="Arial"/>
          <w:i/>
          <w:iCs/>
          <w:color w:val="808080" w:themeColor="background1" w:themeShade="80"/>
        </w:rPr>
      </w:pPr>
    </w:p>
    <w:p w14:paraId="7FC425CB" w14:textId="025A2713" w:rsidR="004B41ED"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 xml:space="preserve">(Importante: según disposiciones del Decreto 1468 de 2020, la entidad solicita el concepto técnico del DNP al momento de someter el documento a consulta </w:t>
      </w:r>
      <w:r w:rsidRPr="005D7F84">
        <w:rPr>
          <w:rFonts w:eastAsia="Arial" w:cs="Arial"/>
          <w:i/>
          <w:iCs/>
          <w:color w:val="808080" w:themeColor="background1" w:themeShade="80"/>
        </w:rPr>
        <w:lastRenderedPageBreak/>
        <w:t>pública, lo que quiere decir que la revisión por parte del DNP y la consulta pública del informe final del AIN son paralelas. Por ello, la entidad deberá presentar en esta sección la planeación que realizó de la consulta pública, las gestiones con grupos de valor para comunicarles sobre el proyecto, el o los sitios en los que se somete a consulta el proyecto, así como los tiempos que tomará la entidad para dar respuesta a comentarios.)</w:t>
      </w:r>
    </w:p>
    <w:p w14:paraId="02B5B87F" w14:textId="77777777" w:rsidR="008A6722" w:rsidRPr="005D7F84" w:rsidRDefault="008A6722" w:rsidP="00AC56B9">
      <w:pPr>
        <w:spacing w:before="0" w:after="0"/>
        <w:rPr>
          <w:rFonts w:eastAsia="Arial" w:cs="Arial"/>
          <w:i/>
          <w:iCs/>
          <w:color w:val="808080" w:themeColor="background1" w:themeShade="80"/>
        </w:rPr>
      </w:pPr>
    </w:p>
    <w:p w14:paraId="2821106E" w14:textId="12922810" w:rsidR="004B41ED" w:rsidRDefault="004B41ED" w:rsidP="008A6722">
      <w:pPr>
        <w:pStyle w:val="Ttulo1"/>
        <w:numPr>
          <w:ilvl w:val="0"/>
          <w:numId w:val="22"/>
        </w:numPr>
        <w:spacing w:before="0" w:after="0" w:line="360" w:lineRule="auto"/>
      </w:pPr>
      <w:bookmarkStart w:id="8" w:name="_Toc203926891"/>
      <w:r>
        <w:t>BIBLIOGRAFÍA</w:t>
      </w:r>
      <w:bookmarkEnd w:id="8"/>
    </w:p>
    <w:p w14:paraId="2A3CBAE3" w14:textId="77777777" w:rsidR="004B41ED" w:rsidRPr="005D7F84"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 xml:space="preserve">Debe citarse todo el material de consulta referenciado a lo largo del documento </w:t>
      </w:r>
    </w:p>
    <w:p w14:paraId="76DA679C" w14:textId="77777777" w:rsidR="004B41ED" w:rsidRPr="005D7F84"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(investigaciones, libros, leyes, decretos, resoluciones, estudios, manuales y demás).</w:t>
      </w:r>
      <w:r w:rsidRPr="005D7F84">
        <w:rPr>
          <w:rFonts w:eastAsia="Arial" w:cs="Arial"/>
          <w:i/>
          <w:iCs/>
          <w:color w:val="808080" w:themeColor="background1" w:themeShade="80"/>
        </w:rPr>
        <w:cr/>
      </w:r>
    </w:p>
    <w:p w14:paraId="33C5C103" w14:textId="77777777" w:rsidR="004B41ED" w:rsidRDefault="004B41ED" w:rsidP="00AC56B9">
      <w:pPr>
        <w:spacing w:before="0" w:after="0"/>
      </w:pPr>
    </w:p>
    <w:p w14:paraId="448A54F3" w14:textId="67C57C5C" w:rsidR="004B41ED" w:rsidRPr="00AE1316" w:rsidRDefault="004B41ED" w:rsidP="008A6722">
      <w:pPr>
        <w:pStyle w:val="Ttulo1"/>
        <w:numPr>
          <w:ilvl w:val="0"/>
          <w:numId w:val="22"/>
        </w:numPr>
        <w:spacing w:before="0" w:after="0" w:line="360" w:lineRule="auto"/>
      </w:pPr>
      <w:bookmarkStart w:id="9" w:name="_Toc203926892"/>
      <w:r>
        <w:t>ANEXOS</w:t>
      </w:r>
      <w:bookmarkEnd w:id="9"/>
    </w:p>
    <w:p w14:paraId="68449D5A" w14:textId="77777777" w:rsidR="004B41ED" w:rsidRPr="005D7F84" w:rsidRDefault="004B41ED" w:rsidP="00AC56B9">
      <w:pPr>
        <w:spacing w:before="0" w:after="0"/>
        <w:rPr>
          <w:rFonts w:eastAsia="Arial" w:cs="Arial"/>
          <w:i/>
          <w:iCs/>
          <w:color w:val="808080" w:themeColor="background1" w:themeShade="80"/>
        </w:rPr>
      </w:pPr>
      <w:r w:rsidRPr="005D7F84">
        <w:rPr>
          <w:rFonts w:eastAsia="Arial" w:cs="Arial"/>
          <w:i/>
          <w:iCs/>
          <w:color w:val="808080" w:themeColor="background1" w:themeShade="80"/>
        </w:rPr>
        <w:t>Esta sección es discrecional, y será decisión de las entidades definir si se requiere o no incluir anexos relevantes que faciliten la comprensión del análisis presentado en el documento.</w:t>
      </w:r>
    </w:p>
    <w:p w14:paraId="2B55847A" w14:textId="77777777" w:rsidR="004B41ED" w:rsidRDefault="004B41ED" w:rsidP="004B41ED">
      <w:pPr>
        <w:spacing w:before="0" w:after="200"/>
        <w:rPr>
          <w:rFonts w:eastAsia="Arial" w:cs="Arial"/>
          <w:b/>
          <w:bCs/>
          <w:sz w:val="36"/>
          <w:szCs w:val="36"/>
        </w:rPr>
      </w:pPr>
    </w:p>
    <w:p w14:paraId="6ADC5636" w14:textId="2D581181" w:rsidR="00DD134F" w:rsidRDefault="00DD134F">
      <w:pPr>
        <w:spacing w:before="0" w:after="200" w:line="276" w:lineRule="auto"/>
        <w:rPr>
          <w:b/>
          <w:color w:val="000000" w:themeColor="text1"/>
          <w:sz w:val="36"/>
        </w:rPr>
      </w:pPr>
    </w:p>
    <w:sectPr w:rsidR="00DD134F" w:rsidSect="00DD134F">
      <w:headerReference w:type="default" r:id="rId13"/>
      <w:footerReference w:type="default" r:id="rId14"/>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7B94" w14:textId="77777777" w:rsidR="0029597B" w:rsidRDefault="0029597B" w:rsidP="00CD6908">
      <w:pPr>
        <w:spacing w:after="0" w:line="240" w:lineRule="auto"/>
      </w:pPr>
      <w:r>
        <w:separator/>
      </w:r>
    </w:p>
  </w:endnote>
  <w:endnote w:type="continuationSeparator" w:id="0">
    <w:p w14:paraId="4DF34710" w14:textId="77777777" w:rsidR="0029597B" w:rsidRDefault="0029597B"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3AB8" w14:textId="77777777" w:rsidR="0029597B" w:rsidRDefault="0029597B" w:rsidP="00CD6908">
      <w:pPr>
        <w:spacing w:after="0" w:line="240" w:lineRule="auto"/>
      </w:pPr>
      <w:r>
        <w:separator/>
      </w:r>
    </w:p>
  </w:footnote>
  <w:footnote w:type="continuationSeparator" w:id="0">
    <w:p w14:paraId="52F39C5E" w14:textId="77777777" w:rsidR="0029597B" w:rsidRDefault="0029597B" w:rsidP="00CD6908">
      <w:pPr>
        <w:spacing w:after="0" w:line="240" w:lineRule="auto"/>
      </w:pPr>
      <w:r>
        <w:continuationSeparator/>
      </w:r>
    </w:p>
  </w:footnote>
  <w:footnote w:id="1">
    <w:p w14:paraId="3535A08A" w14:textId="77777777" w:rsidR="004B41ED" w:rsidRPr="00C06D51" w:rsidRDefault="004B41ED" w:rsidP="004B41ED">
      <w:pPr>
        <w:pStyle w:val="Textonotapie"/>
        <w:rPr>
          <w:rFonts w:cs="Arial"/>
          <w:sz w:val="18"/>
          <w:szCs w:val="18"/>
        </w:rPr>
      </w:pPr>
      <w:r w:rsidRPr="00C06D51">
        <w:rPr>
          <w:rStyle w:val="Refdenotaalpie"/>
          <w:rFonts w:cs="Arial"/>
          <w:sz w:val="18"/>
          <w:szCs w:val="18"/>
        </w:rPr>
        <w:footnoteRef/>
      </w:r>
      <w:r w:rsidRPr="00C06D51">
        <w:rPr>
          <w:rFonts w:cs="Arial"/>
          <w:sz w:val="18"/>
          <w:szCs w:val="18"/>
        </w:rPr>
        <w:t xml:space="preserve">. El Ministerio de Comercio, Industria y Turismo define qué es un reglamento técnico y pone a disposición una biblioteca de consulta en la que se pueden encontrar reglamentos de distintos sectores. Se puede consultar en: </w:t>
      </w:r>
      <w:hyperlink r:id="rId1" w:anchor=":~:text=El%20reglamento%20t%C3%A9cnico%20se%20define,y%20cuya%20observancia%20es%20" w:history="1">
        <w:r w:rsidRPr="00C06D51">
          <w:rPr>
            <w:rStyle w:val="Hipervnculo"/>
            <w:rFonts w:cs="Arial"/>
            <w:sz w:val="18"/>
            <w:szCs w:val="18"/>
          </w:rPr>
          <w:t>Reglamentos técnicos | MINCIT - Ministerio de Comercio, Industria y Turismo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6FFE4808" w:rsidR="00E34CD1" w:rsidRDefault="00E34CD1" w:rsidP="004D65AF">
    <w:pPr>
      <w:pStyle w:val="Encabezado"/>
      <w:ind w:left="-993"/>
      <w:jc w:val="right"/>
    </w:pPr>
  </w:p>
  <w:tbl>
    <w:tblPr>
      <w:tblStyle w:val="Tablaconcuadrcula"/>
      <w:tblW w:w="9505" w:type="dxa"/>
      <w:tblInd w:w="-341" w:type="dxa"/>
      <w:tblLook w:val="04A0" w:firstRow="1" w:lastRow="0" w:firstColumn="1" w:lastColumn="0" w:noHBand="0" w:noVBand="1"/>
    </w:tblPr>
    <w:tblGrid>
      <w:gridCol w:w="2268"/>
      <w:gridCol w:w="4678"/>
      <w:gridCol w:w="1218"/>
      <w:gridCol w:w="1341"/>
    </w:tblGrid>
    <w:tr w:rsidR="00FC282D" w:rsidRPr="003622FD" w14:paraId="544B3ACB" w14:textId="77777777" w:rsidTr="005D7F84">
      <w:trPr>
        <w:trHeight w:val="746"/>
      </w:trPr>
      <w:tc>
        <w:tcPr>
          <w:tcW w:w="2268" w:type="dxa"/>
          <w:tcBorders>
            <w:top w:val="single" w:sz="4" w:space="0" w:color="auto"/>
            <w:left w:val="single" w:sz="4" w:space="0" w:color="auto"/>
            <w:bottom w:val="nil"/>
            <w:right w:val="single" w:sz="4" w:space="0" w:color="auto"/>
          </w:tcBorders>
        </w:tcPr>
        <w:p w14:paraId="7AF5B810" w14:textId="77777777" w:rsidR="00FC282D" w:rsidRPr="003622FD" w:rsidRDefault="00FC282D" w:rsidP="00FC282D">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FA3498E" w14:textId="0593F794" w:rsidR="00FC282D" w:rsidRPr="003622FD" w:rsidRDefault="00AC56B9" w:rsidP="005873E4">
          <w:pPr>
            <w:pStyle w:val="Encabezado"/>
            <w:jc w:val="center"/>
            <w:rPr>
              <w:rFonts w:cs="Arial"/>
              <w:b/>
              <w:bCs/>
              <w:sz w:val="22"/>
            </w:rPr>
          </w:pPr>
          <w:r>
            <w:rPr>
              <w:rFonts w:cs="Arial"/>
              <w:b/>
              <w:bCs/>
              <w:sz w:val="22"/>
            </w:rPr>
            <w:t>PROCESO DIRECCIONAMIENTO ESTRATÉGICO</w:t>
          </w:r>
        </w:p>
      </w:tc>
      <w:tc>
        <w:tcPr>
          <w:tcW w:w="1218" w:type="dxa"/>
          <w:tcBorders>
            <w:left w:val="single" w:sz="4" w:space="0" w:color="auto"/>
          </w:tcBorders>
        </w:tcPr>
        <w:p w14:paraId="76499D48" w14:textId="77777777" w:rsidR="00FC282D" w:rsidRPr="0016164F" w:rsidRDefault="00FC282D" w:rsidP="00FC282D">
          <w:pPr>
            <w:pStyle w:val="Encabezado"/>
            <w:rPr>
              <w:rFonts w:cs="Arial"/>
              <w:b/>
              <w:bCs/>
              <w:sz w:val="20"/>
              <w:szCs w:val="20"/>
            </w:rPr>
          </w:pPr>
          <w:r w:rsidRPr="0016164F">
            <w:rPr>
              <w:rFonts w:cs="Arial"/>
              <w:b/>
              <w:bCs/>
              <w:sz w:val="20"/>
              <w:szCs w:val="20"/>
            </w:rPr>
            <w:t>CÓDIGO</w:t>
          </w:r>
        </w:p>
      </w:tc>
      <w:tc>
        <w:tcPr>
          <w:tcW w:w="1341" w:type="dxa"/>
        </w:tcPr>
        <w:p w14:paraId="0123C50D" w14:textId="647B734E" w:rsidR="00FC282D" w:rsidRPr="0016164F" w:rsidRDefault="005D7F84" w:rsidP="00FC282D">
          <w:pPr>
            <w:pStyle w:val="Encabezado"/>
            <w:rPr>
              <w:rFonts w:cs="Arial"/>
              <w:bCs/>
              <w:sz w:val="20"/>
              <w:szCs w:val="20"/>
            </w:rPr>
          </w:pPr>
          <w:r>
            <w:rPr>
              <w:rFonts w:cs="Arial"/>
              <w:bCs/>
              <w:sz w:val="20"/>
              <w:szCs w:val="20"/>
            </w:rPr>
            <w:t>DEFT</w:t>
          </w:r>
          <w:r w:rsidR="009A441F">
            <w:rPr>
              <w:rFonts w:cs="Arial"/>
              <w:bCs/>
              <w:sz w:val="20"/>
              <w:szCs w:val="20"/>
            </w:rPr>
            <w:t>31</w:t>
          </w:r>
        </w:p>
      </w:tc>
    </w:tr>
    <w:tr w:rsidR="004B0932" w:rsidRPr="003622FD" w14:paraId="26F9FDC1" w14:textId="77777777" w:rsidTr="005D7F84">
      <w:trPr>
        <w:trHeight w:val="746"/>
      </w:trPr>
      <w:tc>
        <w:tcPr>
          <w:tcW w:w="2268" w:type="dxa"/>
          <w:tcBorders>
            <w:top w:val="nil"/>
            <w:left w:val="single" w:sz="4" w:space="0" w:color="auto"/>
            <w:bottom w:val="nil"/>
            <w:right w:val="single" w:sz="4" w:space="0" w:color="auto"/>
          </w:tcBorders>
        </w:tcPr>
        <w:p w14:paraId="651B6AFE" w14:textId="11E9C3C6" w:rsidR="004B0932" w:rsidRPr="003622FD" w:rsidRDefault="00A36D0D" w:rsidP="00FC282D">
          <w:pPr>
            <w:pStyle w:val="Encabezado"/>
            <w:rPr>
              <w:rFonts w:cs="Arial"/>
              <w:b/>
              <w:bCs/>
              <w:sz w:val="22"/>
            </w:rPr>
          </w:pPr>
          <w:r w:rsidRPr="003622FD">
            <w:rPr>
              <w:rFonts w:cs="Arial"/>
              <w:b/>
              <w:bCs/>
              <w:noProof/>
              <w:sz w:val="22"/>
            </w:rPr>
            <w:drawing>
              <wp:anchor distT="0" distB="0" distL="114300" distR="114300" simplePos="0" relativeHeight="251659264" behindDoc="0" locked="0" layoutInCell="1" allowOverlap="1" wp14:anchorId="50084371" wp14:editId="4C2B4F78">
                <wp:simplePos x="0" y="0"/>
                <wp:positionH relativeFrom="column">
                  <wp:posOffset>-37465</wp:posOffset>
                </wp:positionH>
                <wp:positionV relativeFrom="paragraph">
                  <wp:posOffset>-302260</wp:posOffset>
                </wp:positionV>
                <wp:extent cx="1374775" cy="904875"/>
                <wp:effectExtent l="0" t="0" r="0" b="0"/>
                <wp:wrapNone/>
                <wp:docPr id="1695601051" name="Imagen 1695601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67E47121" w14:textId="535AAD4D" w:rsidR="004B0932" w:rsidRPr="003622FD" w:rsidRDefault="00AC56B9" w:rsidP="004B0932">
          <w:pPr>
            <w:pStyle w:val="Encabezado"/>
            <w:jc w:val="center"/>
            <w:rPr>
              <w:rFonts w:cs="Arial"/>
              <w:b/>
              <w:bCs/>
              <w:sz w:val="22"/>
            </w:rPr>
          </w:pPr>
          <w:r>
            <w:rPr>
              <w:rFonts w:cs="Arial"/>
              <w:b/>
              <w:bCs/>
              <w:sz w:val="22"/>
            </w:rPr>
            <w:t xml:space="preserve">ANÁLISIS DE IMPACTO NORMATIVO </w:t>
          </w:r>
          <w:r w:rsidR="00A979AB">
            <w:rPr>
              <w:rFonts w:cs="Arial"/>
              <w:b/>
              <w:bCs/>
              <w:sz w:val="22"/>
            </w:rPr>
            <w:t>SIMPLE</w:t>
          </w:r>
        </w:p>
      </w:tc>
      <w:tc>
        <w:tcPr>
          <w:tcW w:w="1218" w:type="dxa"/>
          <w:tcBorders>
            <w:left w:val="single" w:sz="4" w:space="0" w:color="auto"/>
          </w:tcBorders>
        </w:tcPr>
        <w:p w14:paraId="41D4FD8B" w14:textId="77777777" w:rsidR="004B0932" w:rsidRPr="0016164F" w:rsidRDefault="004B0932" w:rsidP="00FC282D">
          <w:pPr>
            <w:pStyle w:val="Encabezado"/>
            <w:rPr>
              <w:rFonts w:cs="Arial"/>
              <w:b/>
              <w:bCs/>
              <w:sz w:val="20"/>
              <w:szCs w:val="20"/>
            </w:rPr>
          </w:pPr>
          <w:r w:rsidRPr="0016164F">
            <w:rPr>
              <w:rFonts w:cs="Arial"/>
              <w:b/>
              <w:bCs/>
              <w:sz w:val="20"/>
              <w:szCs w:val="20"/>
            </w:rPr>
            <w:t>VERSIÓN</w:t>
          </w:r>
        </w:p>
      </w:tc>
      <w:tc>
        <w:tcPr>
          <w:tcW w:w="1341" w:type="dxa"/>
        </w:tcPr>
        <w:p w14:paraId="230F8F52" w14:textId="567FE4A6" w:rsidR="004B0932" w:rsidRPr="0016164F" w:rsidRDefault="005D7F84" w:rsidP="00FC282D">
          <w:pPr>
            <w:pStyle w:val="Encabezado"/>
            <w:rPr>
              <w:rFonts w:cs="Arial"/>
              <w:bCs/>
              <w:sz w:val="20"/>
              <w:szCs w:val="20"/>
            </w:rPr>
          </w:pPr>
          <w:r>
            <w:rPr>
              <w:rFonts w:cs="Arial"/>
              <w:bCs/>
              <w:sz w:val="20"/>
              <w:szCs w:val="20"/>
            </w:rPr>
            <w:t>1</w:t>
          </w:r>
        </w:p>
      </w:tc>
    </w:tr>
    <w:tr w:rsidR="004B0932" w:rsidRPr="003622FD" w14:paraId="79505F1D" w14:textId="77777777" w:rsidTr="005D7F84">
      <w:trPr>
        <w:trHeight w:val="746"/>
      </w:trPr>
      <w:tc>
        <w:tcPr>
          <w:tcW w:w="2268" w:type="dxa"/>
          <w:tcBorders>
            <w:top w:val="nil"/>
            <w:left w:val="single" w:sz="4" w:space="0" w:color="auto"/>
            <w:bottom w:val="single" w:sz="4" w:space="0" w:color="auto"/>
            <w:right w:val="single" w:sz="4" w:space="0" w:color="auto"/>
          </w:tcBorders>
        </w:tcPr>
        <w:p w14:paraId="5F889B18" w14:textId="77777777" w:rsidR="004B0932" w:rsidRPr="003622FD" w:rsidRDefault="004B0932" w:rsidP="00FC282D">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16B2DA96" w14:textId="0E53EB84" w:rsidR="004B0932" w:rsidRPr="003622FD" w:rsidRDefault="004B0932" w:rsidP="00FC282D">
          <w:pPr>
            <w:pStyle w:val="Encabezado"/>
            <w:rPr>
              <w:rFonts w:cs="Arial"/>
              <w:b/>
              <w:bCs/>
              <w:sz w:val="22"/>
            </w:rPr>
          </w:pPr>
        </w:p>
      </w:tc>
      <w:tc>
        <w:tcPr>
          <w:tcW w:w="1218" w:type="dxa"/>
          <w:tcBorders>
            <w:left w:val="single" w:sz="4" w:space="0" w:color="auto"/>
          </w:tcBorders>
        </w:tcPr>
        <w:p w14:paraId="6678716D" w14:textId="7A0545C2" w:rsidR="004B0932" w:rsidRPr="0016164F" w:rsidRDefault="004B0932" w:rsidP="00FC282D">
          <w:pPr>
            <w:pStyle w:val="Encabezado"/>
            <w:rPr>
              <w:rFonts w:cs="Arial"/>
              <w:b/>
              <w:bCs/>
              <w:sz w:val="20"/>
              <w:szCs w:val="20"/>
            </w:rPr>
          </w:pPr>
          <w:r w:rsidRPr="0016164F">
            <w:rPr>
              <w:rFonts w:cs="Arial"/>
              <w:b/>
              <w:bCs/>
              <w:sz w:val="20"/>
              <w:szCs w:val="20"/>
            </w:rPr>
            <w:t>FECHA</w:t>
          </w:r>
        </w:p>
      </w:tc>
      <w:tc>
        <w:tcPr>
          <w:tcW w:w="1341" w:type="dxa"/>
        </w:tcPr>
        <w:p w14:paraId="35A440A2" w14:textId="303CEBAE" w:rsidR="004B0932" w:rsidRPr="0016164F" w:rsidRDefault="00BA7BAA" w:rsidP="00FC282D">
          <w:pPr>
            <w:pStyle w:val="Encabezado"/>
            <w:rPr>
              <w:rFonts w:cs="Arial"/>
              <w:bCs/>
              <w:sz w:val="20"/>
              <w:szCs w:val="20"/>
            </w:rPr>
          </w:pPr>
          <w:r>
            <w:rPr>
              <w:rFonts w:cs="Arial"/>
              <w:bCs/>
              <w:sz w:val="20"/>
              <w:szCs w:val="20"/>
            </w:rPr>
            <w:t>1</w:t>
          </w:r>
          <w:r w:rsidR="007C3750">
            <w:rPr>
              <w:rFonts w:cs="Arial"/>
              <w:bCs/>
              <w:sz w:val="20"/>
              <w:szCs w:val="20"/>
            </w:rPr>
            <w:t>4</w:t>
          </w:r>
          <w:r>
            <w:rPr>
              <w:rFonts w:cs="Arial"/>
              <w:bCs/>
              <w:sz w:val="20"/>
              <w:szCs w:val="20"/>
            </w:rPr>
            <w:t>/01/2026</w:t>
          </w:r>
        </w:p>
      </w:tc>
    </w:tr>
  </w:tbl>
  <w:p w14:paraId="767F4E1F" w14:textId="77777777" w:rsidR="004D65AF" w:rsidRDefault="004D65AF" w:rsidP="00FC2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195445"/>
    <w:multiLevelType w:val="hybridMultilevel"/>
    <w:tmpl w:val="2CC6F48C"/>
    <w:lvl w:ilvl="0" w:tplc="DD5EFF56">
      <w:start w:val="1"/>
      <w:numFmt w:val="decimal"/>
      <w:lvlText w:val="%1."/>
      <w:lvlJc w:val="left"/>
      <w:pPr>
        <w:ind w:left="720" w:hanging="360"/>
      </w:pPr>
      <w:rPr>
        <w:rFonts w:eastAsiaTheme="majorEastAsia" w:cstheme="maj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402126"/>
    <w:multiLevelType w:val="hybridMultilevel"/>
    <w:tmpl w:val="A5960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978309">
    <w:abstractNumId w:val="12"/>
  </w:num>
  <w:num w:numId="2" w16cid:durableId="666858293">
    <w:abstractNumId w:val="10"/>
  </w:num>
  <w:num w:numId="3" w16cid:durableId="988093790">
    <w:abstractNumId w:val="11"/>
  </w:num>
  <w:num w:numId="4" w16cid:durableId="536235149">
    <w:abstractNumId w:val="3"/>
  </w:num>
  <w:num w:numId="5" w16cid:durableId="1830098136">
    <w:abstractNumId w:val="14"/>
  </w:num>
  <w:num w:numId="6" w16cid:durableId="1548687757">
    <w:abstractNumId w:val="0"/>
  </w:num>
  <w:num w:numId="7" w16cid:durableId="837185265">
    <w:abstractNumId w:val="19"/>
  </w:num>
  <w:num w:numId="8" w16cid:durableId="421877869">
    <w:abstractNumId w:val="9"/>
  </w:num>
  <w:num w:numId="9" w16cid:durableId="1775901864">
    <w:abstractNumId w:val="16"/>
  </w:num>
  <w:num w:numId="10" w16cid:durableId="1228422226">
    <w:abstractNumId w:val="20"/>
  </w:num>
  <w:num w:numId="11" w16cid:durableId="1227493069">
    <w:abstractNumId w:val="18"/>
  </w:num>
  <w:num w:numId="12" w16cid:durableId="1412653732">
    <w:abstractNumId w:val="2"/>
  </w:num>
  <w:num w:numId="13" w16cid:durableId="2069767219">
    <w:abstractNumId w:val="13"/>
  </w:num>
  <w:num w:numId="14" w16cid:durableId="943923163">
    <w:abstractNumId w:val="21"/>
  </w:num>
  <w:num w:numId="15" w16cid:durableId="936673084">
    <w:abstractNumId w:val="17"/>
  </w:num>
  <w:num w:numId="16" w16cid:durableId="986277271">
    <w:abstractNumId w:val="15"/>
  </w:num>
  <w:num w:numId="17" w16cid:durableId="387846246">
    <w:abstractNumId w:val="8"/>
  </w:num>
  <w:num w:numId="18" w16cid:durableId="114326956">
    <w:abstractNumId w:val="4"/>
  </w:num>
  <w:num w:numId="19" w16cid:durableId="2004775786">
    <w:abstractNumId w:val="7"/>
  </w:num>
  <w:num w:numId="20" w16cid:durableId="2078282290">
    <w:abstractNumId w:val="1"/>
  </w:num>
  <w:num w:numId="21" w16cid:durableId="1721125609">
    <w:abstractNumId w:val="6"/>
  </w:num>
  <w:num w:numId="22" w16cid:durableId="166115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762A7"/>
    <w:rsid w:val="00081E1A"/>
    <w:rsid w:val="000933D8"/>
    <w:rsid w:val="00096ADF"/>
    <w:rsid w:val="000A07FE"/>
    <w:rsid w:val="000C31C6"/>
    <w:rsid w:val="000C5BDC"/>
    <w:rsid w:val="000E0FA8"/>
    <w:rsid w:val="000E172C"/>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78CD"/>
    <w:rsid w:val="001B6187"/>
    <w:rsid w:val="001B6733"/>
    <w:rsid w:val="001D2DC4"/>
    <w:rsid w:val="001D32AE"/>
    <w:rsid w:val="001D3B0E"/>
    <w:rsid w:val="001E00E0"/>
    <w:rsid w:val="001E1E6D"/>
    <w:rsid w:val="001E3DB3"/>
    <w:rsid w:val="001E6A54"/>
    <w:rsid w:val="001F106A"/>
    <w:rsid w:val="001F5864"/>
    <w:rsid w:val="00216E4A"/>
    <w:rsid w:val="00237626"/>
    <w:rsid w:val="002416AB"/>
    <w:rsid w:val="002452D8"/>
    <w:rsid w:val="00250E27"/>
    <w:rsid w:val="00263638"/>
    <w:rsid w:val="00271100"/>
    <w:rsid w:val="002717F5"/>
    <w:rsid w:val="00273F1E"/>
    <w:rsid w:val="00284CAB"/>
    <w:rsid w:val="0028699D"/>
    <w:rsid w:val="00292CE5"/>
    <w:rsid w:val="0029437D"/>
    <w:rsid w:val="0029597B"/>
    <w:rsid w:val="002967AB"/>
    <w:rsid w:val="002A04AE"/>
    <w:rsid w:val="002A04BB"/>
    <w:rsid w:val="002A2667"/>
    <w:rsid w:val="002A2EDB"/>
    <w:rsid w:val="002A3665"/>
    <w:rsid w:val="002A6787"/>
    <w:rsid w:val="002B45EC"/>
    <w:rsid w:val="002C1478"/>
    <w:rsid w:val="002C2259"/>
    <w:rsid w:val="002C4320"/>
    <w:rsid w:val="002C4B01"/>
    <w:rsid w:val="002D2520"/>
    <w:rsid w:val="002D2BAB"/>
    <w:rsid w:val="002D5A0C"/>
    <w:rsid w:val="002D7F94"/>
    <w:rsid w:val="002E2EC4"/>
    <w:rsid w:val="002E72AA"/>
    <w:rsid w:val="002F5811"/>
    <w:rsid w:val="002F7E81"/>
    <w:rsid w:val="00302B27"/>
    <w:rsid w:val="003035BA"/>
    <w:rsid w:val="0031468F"/>
    <w:rsid w:val="00323671"/>
    <w:rsid w:val="00326EE8"/>
    <w:rsid w:val="00327884"/>
    <w:rsid w:val="003316A4"/>
    <w:rsid w:val="00357C0F"/>
    <w:rsid w:val="0036699B"/>
    <w:rsid w:val="00370FD8"/>
    <w:rsid w:val="003763AD"/>
    <w:rsid w:val="003836D7"/>
    <w:rsid w:val="00384F74"/>
    <w:rsid w:val="00391573"/>
    <w:rsid w:val="00392452"/>
    <w:rsid w:val="00396951"/>
    <w:rsid w:val="00397FC4"/>
    <w:rsid w:val="003A2969"/>
    <w:rsid w:val="003A661F"/>
    <w:rsid w:val="003B208C"/>
    <w:rsid w:val="003B28D1"/>
    <w:rsid w:val="003C6662"/>
    <w:rsid w:val="003D0A3C"/>
    <w:rsid w:val="003D3053"/>
    <w:rsid w:val="003F32E7"/>
    <w:rsid w:val="003F5145"/>
    <w:rsid w:val="003F5D79"/>
    <w:rsid w:val="00405EC7"/>
    <w:rsid w:val="00416A29"/>
    <w:rsid w:val="004178CD"/>
    <w:rsid w:val="00433085"/>
    <w:rsid w:val="00436C74"/>
    <w:rsid w:val="00440056"/>
    <w:rsid w:val="00441EB8"/>
    <w:rsid w:val="00443479"/>
    <w:rsid w:val="00455106"/>
    <w:rsid w:val="00461DC7"/>
    <w:rsid w:val="00465D20"/>
    <w:rsid w:val="00471B38"/>
    <w:rsid w:val="00472676"/>
    <w:rsid w:val="00490CB6"/>
    <w:rsid w:val="004B0932"/>
    <w:rsid w:val="004B1310"/>
    <w:rsid w:val="004B17C8"/>
    <w:rsid w:val="004B41ED"/>
    <w:rsid w:val="004B644F"/>
    <w:rsid w:val="004B6BB7"/>
    <w:rsid w:val="004C24D8"/>
    <w:rsid w:val="004C70BD"/>
    <w:rsid w:val="004D1D6E"/>
    <w:rsid w:val="004D65AF"/>
    <w:rsid w:val="004F0AE8"/>
    <w:rsid w:val="005027DC"/>
    <w:rsid w:val="00505A43"/>
    <w:rsid w:val="005111F0"/>
    <w:rsid w:val="005116C6"/>
    <w:rsid w:val="005245DC"/>
    <w:rsid w:val="005247E9"/>
    <w:rsid w:val="00524BF2"/>
    <w:rsid w:val="00525EAD"/>
    <w:rsid w:val="00535378"/>
    <w:rsid w:val="00546231"/>
    <w:rsid w:val="00551EAF"/>
    <w:rsid w:val="0055704E"/>
    <w:rsid w:val="00581581"/>
    <w:rsid w:val="00586A2C"/>
    <w:rsid w:val="005873E4"/>
    <w:rsid w:val="00597B6F"/>
    <w:rsid w:val="005A1BC7"/>
    <w:rsid w:val="005B461D"/>
    <w:rsid w:val="005C4480"/>
    <w:rsid w:val="005D7F84"/>
    <w:rsid w:val="005E1EBB"/>
    <w:rsid w:val="005E2041"/>
    <w:rsid w:val="005E4D0D"/>
    <w:rsid w:val="005E5F46"/>
    <w:rsid w:val="005E7E66"/>
    <w:rsid w:val="00602A7F"/>
    <w:rsid w:val="00614597"/>
    <w:rsid w:val="0065584B"/>
    <w:rsid w:val="0066486C"/>
    <w:rsid w:val="00681BFC"/>
    <w:rsid w:val="00697925"/>
    <w:rsid w:val="006A3250"/>
    <w:rsid w:val="006B1A06"/>
    <w:rsid w:val="006B1A7D"/>
    <w:rsid w:val="006B4ED8"/>
    <w:rsid w:val="006C00D0"/>
    <w:rsid w:val="006C6AE4"/>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51E87"/>
    <w:rsid w:val="00754431"/>
    <w:rsid w:val="00764557"/>
    <w:rsid w:val="00767956"/>
    <w:rsid w:val="0077490D"/>
    <w:rsid w:val="007775C9"/>
    <w:rsid w:val="00780168"/>
    <w:rsid w:val="00794DB7"/>
    <w:rsid w:val="007954F6"/>
    <w:rsid w:val="007A07BC"/>
    <w:rsid w:val="007A2846"/>
    <w:rsid w:val="007A6D05"/>
    <w:rsid w:val="007C3750"/>
    <w:rsid w:val="007F0111"/>
    <w:rsid w:val="007F284D"/>
    <w:rsid w:val="00811680"/>
    <w:rsid w:val="00812813"/>
    <w:rsid w:val="00814AF3"/>
    <w:rsid w:val="00815B3B"/>
    <w:rsid w:val="00820A0C"/>
    <w:rsid w:val="008273BE"/>
    <w:rsid w:val="00833408"/>
    <w:rsid w:val="008352E9"/>
    <w:rsid w:val="0084152C"/>
    <w:rsid w:val="00846B60"/>
    <w:rsid w:val="008531F5"/>
    <w:rsid w:val="00853DE3"/>
    <w:rsid w:val="00856960"/>
    <w:rsid w:val="0086442E"/>
    <w:rsid w:val="008718D3"/>
    <w:rsid w:val="00886223"/>
    <w:rsid w:val="008871EC"/>
    <w:rsid w:val="008A3795"/>
    <w:rsid w:val="008A6722"/>
    <w:rsid w:val="008B586A"/>
    <w:rsid w:val="008D46F9"/>
    <w:rsid w:val="008E592A"/>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A441F"/>
    <w:rsid w:val="009B324B"/>
    <w:rsid w:val="009B4804"/>
    <w:rsid w:val="009D315B"/>
    <w:rsid w:val="009D4844"/>
    <w:rsid w:val="009D561B"/>
    <w:rsid w:val="009F0B7E"/>
    <w:rsid w:val="009F34F9"/>
    <w:rsid w:val="009F4DB0"/>
    <w:rsid w:val="009F5AD1"/>
    <w:rsid w:val="00A02952"/>
    <w:rsid w:val="00A043D8"/>
    <w:rsid w:val="00A15E48"/>
    <w:rsid w:val="00A21786"/>
    <w:rsid w:val="00A345F1"/>
    <w:rsid w:val="00A3460F"/>
    <w:rsid w:val="00A36D0D"/>
    <w:rsid w:val="00A415A9"/>
    <w:rsid w:val="00A4778C"/>
    <w:rsid w:val="00A52095"/>
    <w:rsid w:val="00A54751"/>
    <w:rsid w:val="00A563D9"/>
    <w:rsid w:val="00A63484"/>
    <w:rsid w:val="00A801C8"/>
    <w:rsid w:val="00A8200E"/>
    <w:rsid w:val="00A979AB"/>
    <w:rsid w:val="00AA2192"/>
    <w:rsid w:val="00AA7947"/>
    <w:rsid w:val="00AB0A16"/>
    <w:rsid w:val="00AC38C7"/>
    <w:rsid w:val="00AC56B9"/>
    <w:rsid w:val="00AC7B9C"/>
    <w:rsid w:val="00AD1970"/>
    <w:rsid w:val="00AD6353"/>
    <w:rsid w:val="00AE0AB7"/>
    <w:rsid w:val="00AF0459"/>
    <w:rsid w:val="00AF127C"/>
    <w:rsid w:val="00AF60D5"/>
    <w:rsid w:val="00AF7CBF"/>
    <w:rsid w:val="00B0071F"/>
    <w:rsid w:val="00B02F2C"/>
    <w:rsid w:val="00B03366"/>
    <w:rsid w:val="00B052E3"/>
    <w:rsid w:val="00B05E44"/>
    <w:rsid w:val="00B12CC4"/>
    <w:rsid w:val="00B15505"/>
    <w:rsid w:val="00B34780"/>
    <w:rsid w:val="00B52205"/>
    <w:rsid w:val="00B52707"/>
    <w:rsid w:val="00B7410C"/>
    <w:rsid w:val="00B75E4D"/>
    <w:rsid w:val="00B774EA"/>
    <w:rsid w:val="00B822A1"/>
    <w:rsid w:val="00B96754"/>
    <w:rsid w:val="00BA031B"/>
    <w:rsid w:val="00BA7BAA"/>
    <w:rsid w:val="00BC3EB2"/>
    <w:rsid w:val="00BC4F34"/>
    <w:rsid w:val="00BE17B5"/>
    <w:rsid w:val="00BF08DE"/>
    <w:rsid w:val="00BF273B"/>
    <w:rsid w:val="00BF6201"/>
    <w:rsid w:val="00C1555A"/>
    <w:rsid w:val="00C16B28"/>
    <w:rsid w:val="00C222C4"/>
    <w:rsid w:val="00C2368A"/>
    <w:rsid w:val="00C336EA"/>
    <w:rsid w:val="00C514D8"/>
    <w:rsid w:val="00C56072"/>
    <w:rsid w:val="00C57715"/>
    <w:rsid w:val="00C94EC1"/>
    <w:rsid w:val="00CA479B"/>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60AB"/>
    <w:rsid w:val="00D4793F"/>
    <w:rsid w:val="00D504D7"/>
    <w:rsid w:val="00D52F69"/>
    <w:rsid w:val="00D5513F"/>
    <w:rsid w:val="00D83AD6"/>
    <w:rsid w:val="00D8682E"/>
    <w:rsid w:val="00DA017B"/>
    <w:rsid w:val="00DA4597"/>
    <w:rsid w:val="00DA73E8"/>
    <w:rsid w:val="00DB1632"/>
    <w:rsid w:val="00DB634A"/>
    <w:rsid w:val="00DC1BAF"/>
    <w:rsid w:val="00DD134F"/>
    <w:rsid w:val="00DD4DB9"/>
    <w:rsid w:val="00DD61D4"/>
    <w:rsid w:val="00DD7300"/>
    <w:rsid w:val="00DE3C88"/>
    <w:rsid w:val="00DF001B"/>
    <w:rsid w:val="00DF3FBE"/>
    <w:rsid w:val="00E02620"/>
    <w:rsid w:val="00E052D4"/>
    <w:rsid w:val="00E06C0B"/>
    <w:rsid w:val="00E14F5F"/>
    <w:rsid w:val="00E17CF9"/>
    <w:rsid w:val="00E27972"/>
    <w:rsid w:val="00E344BB"/>
    <w:rsid w:val="00E34CD1"/>
    <w:rsid w:val="00E43E78"/>
    <w:rsid w:val="00E52085"/>
    <w:rsid w:val="00E661EC"/>
    <w:rsid w:val="00E667AA"/>
    <w:rsid w:val="00E73E1E"/>
    <w:rsid w:val="00E8191E"/>
    <w:rsid w:val="00E86497"/>
    <w:rsid w:val="00E938CA"/>
    <w:rsid w:val="00EA5270"/>
    <w:rsid w:val="00EA79FE"/>
    <w:rsid w:val="00EB20C6"/>
    <w:rsid w:val="00EB2D5D"/>
    <w:rsid w:val="00EB3808"/>
    <w:rsid w:val="00EB3FA9"/>
    <w:rsid w:val="00EB7812"/>
    <w:rsid w:val="00EC5885"/>
    <w:rsid w:val="00ED5195"/>
    <w:rsid w:val="00EE4EBC"/>
    <w:rsid w:val="00EE7A87"/>
    <w:rsid w:val="00EF4DD1"/>
    <w:rsid w:val="00F00383"/>
    <w:rsid w:val="00F03272"/>
    <w:rsid w:val="00F15BFE"/>
    <w:rsid w:val="00F26059"/>
    <w:rsid w:val="00F27904"/>
    <w:rsid w:val="00F412C4"/>
    <w:rsid w:val="00F50593"/>
    <w:rsid w:val="00F53536"/>
    <w:rsid w:val="00F55996"/>
    <w:rsid w:val="00F5782D"/>
    <w:rsid w:val="00F61FE9"/>
    <w:rsid w:val="00F74C74"/>
    <w:rsid w:val="00F77570"/>
    <w:rsid w:val="00F83975"/>
    <w:rsid w:val="00F9181C"/>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4B41ED"/>
    <w:pPr>
      <w:keepNext/>
      <w:keepLines/>
      <w:spacing w:before="360" w:after="540" w:line="480" w:lineRule="auto"/>
      <w:ind w:left="567" w:hanging="567"/>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4B41ED"/>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aliases w:val="Tabla con cuadrícula - Supersalud"/>
    <w:basedOn w:val="Tablanormal"/>
    <w:uiPriority w:val="3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cit.gov.co/temas-interes/reglamentos-tecn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DEFT31</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2026-01-14T05:00:00+00:00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enero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Análisis normativo simple</Descripcion>
    <Ano_Plantilla xmlns="b6565643-c00f-44ce-b5d1-532a85e4382c">2026</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2026-01-14T05:00:00+00:00</Fecha_x0020_de_x0020_inicio_x0020_de_x0020_publicación>
    <Tipo_x0020_Documental xmlns="cfd7d055-4c42-4b1a-a19c-7e601acfe3a8">1686</Tipo_x0020_Documental>
    <_dlc_DocId xmlns="b6565643-c00f-44ce-b5d1-532a85e4382c">XQAF2AT3N76N-114-4872</_dlc_DocId>
    <_dlc_DocIdUrl xmlns="b6565643-c00f-44ce-b5d1-532a85e4382c">
      <Url>https://docs.supersalud.gov.co/PortalWeb/planeacion/_layouts/15/DocIdRedir.aspx?ID=XQAF2AT3N76N-114-4872</Url>
      <Description>XQAF2AT3N76N-114-4872</Description>
    </_dlc_DocIdUrl>
    <DLCPolicyLabelValue xmlns="60c38085-413c-455a-bf36-609d76e3b506">Copia Controlada</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251868-D9CE-4367-B773-122ED285CD45}"/>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52FD0C2E-B13F-4986-AAC3-6BDB0F16807D}">
  <ds:schemaRefs>
    <ds:schemaRef ds:uri="http://schemas.openxmlformats.org/officeDocument/2006/bibliography"/>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3a729d71-61e0-4f33-955c-732088a5031d"/>
    <ds:schemaRef ds:uri="45a58c5f-dc84-4b58-8b85-7e5f03f332bd"/>
  </ds:schemaRefs>
</ds:datastoreItem>
</file>

<file path=customXml/itemProps6.xml><?xml version="1.0" encoding="utf-8"?>
<ds:datastoreItem xmlns:ds="http://schemas.openxmlformats.org/officeDocument/2006/customXml" ds:itemID="{B2ED70E5-FC74-4C47-9664-013DF7A7049F}"/>
</file>

<file path=customXml/itemProps7.xml><?xml version="1.0" encoding="utf-8"?>
<ds:datastoreItem xmlns:ds="http://schemas.openxmlformats.org/officeDocument/2006/customXml" ds:itemID="{D798952A-2D41-4EBE-9939-C4DD2C64C141}"/>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Plantilla formato word - SIG</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normativo simple</dc:title>
  <dc:subject>Subtítulo o descripción del manual</dc:subject>
  <dc:creator>jlozano@supersalud.gov.co</dc:creator>
  <cp:keywords>DEFT31</cp:keywords>
  <dc:description/>
  <cp:lastModifiedBy>Marcela Andrea Garcia Guerrero</cp:lastModifiedBy>
  <cp:revision>6</cp:revision>
  <cp:lastPrinted>2021-12-09T20:17:00Z</cp:lastPrinted>
  <dcterms:created xsi:type="dcterms:W3CDTF">2026-01-13T18:47:00Z</dcterms:created>
  <dcterms:modified xsi:type="dcterms:W3CDTF">2026-01-14T13:20:00Z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8fbe902b-783a-40b6-9b6f-dad60bc55948</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