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122"/>
        <w:gridCol w:w="4221"/>
        <w:gridCol w:w="1460"/>
        <w:gridCol w:w="1702"/>
      </w:tblGrid>
      <w:tr w:rsidR="00384F74" w:rsidRPr="009B1F56" w14:paraId="44392DEB" w14:textId="77777777" w:rsidTr="009B1F5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7E34B501" w:rsidR="00384F74" w:rsidRPr="009B1F56" w:rsidRDefault="001B075D" w:rsidP="00384F74">
            <w:pPr>
              <w:pStyle w:val="Encabezado"/>
              <w:rPr>
                <w:rFonts w:ascii="Verdana" w:hAnsi="Verdana" w:cs="Arial"/>
                <w:b/>
                <w:bCs/>
                <w:sz w:val="22"/>
              </w:rPr>
            </w:pPr>
            <w:r w:rsidRPr="009B1F56">
              <w:rPr>
                <w:rFonts w:ascii="Verdana" w:hAnsi="Verdana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3079E07E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136525</wp:posOffset>
                  </wp:positionV>
                  <wp:extent cx="1323975" cy="836679"/>
                  <wp:effectExtent l="0" t="0" r="0" b="1905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422" b="-6650"/>
                          <a:stretch/>
                        </pic:blipFill>
                        <pic:spPr bwMode="auto">
                          <a:xfrm>
                            <a:off x="0" y="0"/>
                            <a:ext cx="1327293" cy="83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62B39579" w:rsidR="00384F74" w:rsidRPr="001B075D" w:rsidRDefault="00807B06" w:rsidP="004B0932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1B075D">
              <w:rPr>
                <w:rFonts w:cs="Arial"/>
                <w:bCs/>
                <w:sz w:val="22"/>
              </w:rPr>
              <w:t>SEGUIMIENTO Y EVALUACIÓN AL VIGILADO</w:t>
            </w: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474F2154" w14:textId="77777777" w:rsidR="00384F74" w:rsidRPr="001B075D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1B075D">
              <w:rPr>
                <w:rFonts w:cs="Arial"/>
                <w:bCs/>
                <w:sz w:val="22"/>
              </w:rPr>
              <w:t>CÓDIGO</w:t>
            </w:r>
          </w:p>
        </w:tc>
        <w:tc>
          <w:tcPr>
            <w:tcW w:w="1702" w:type="dxa"/>
          </w:tcPr>
          <w:p w14:paraId="41BE7FCA" w14:textId="38156159" w:rsidR="00384F74" w:rsidRPr="001B075D" w:rsidRDefault="00377EE1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1B075D">
              <w:rPr>
                <w:rFonts w:cs="Arial"/>
                <w:bCs/>
                <w:sz w:val="22"/>
              </w:rPr>
              <w:t>SEF</w:t>
            </w:r>
            <w:r w:rsidR="00E21BC2">
              <w:rPr>
                <w:rFonts w:cs="Arial"/>
                <w:bCs/>
                <w:sz w:val="22"/>
              </w:rPr>
              <w:t>T14</w:t>
            </w:r>
          </w:p>
        </w:tc>
      </w:tr>
      <w:tr w:rsidR="00384F74" w:rsidRPr="009B1F56" w14:paraId="6A802BFF" w14:textId="77777777" w:rsidTr="009B1F56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228CE5C" w:rsidR="00384F74" w:rsidRPr="009B1F56" w:rsidRDefault="00384F74" w:rsidP="00384F74">
            <w:pPr>
              <w:pStyle w:val="Encabezado"/>
              <w:rPr>
                <w:rFonts w:ascii="Verdana" w:hAnsi="Verdana" w:cs="Arial"/>
                <w:b/>
                <w:bCs/>
                <w:sz w:val="22"/>
              </w:rPr>
            </w:pPr>
          </w:p>
        </w:tc>
        <w:tc>
          <w:tcPr>
            <w:tcW w:w="4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6ED1C523" w:rsidR="00384F74" w:rsidRPr="001B075D" w:rsidRDefault="00E5359E" w:rsidP="00377EE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Arial"/>
                <w:bCs/>
                <w:sz w:val="22"/>
                <w:bdr w:val="none" w:sz="0" w:space="0" w:color="auto" w:frame="1"/>
                <w:lang w:eastAsia="es-CO"/>
              </w:rPr>
            </w:pPr>
            <w:r w:rsidRPr="001B075D">
              <w:rPr>
                <w:rFonts w:eastAsia="Times New Roman" w:cs="Arial"/>
                <w:bCs/>
                <w:sz w:val="22"/>
                <w:bdr w:val="none" w:sz="0" w:space="0" w:color="auto" w:frame="1"/>
                <w:lang w:eastAsia="es-CO"/>
              </w:rPr>
              <w:t>RADICACIÓN DE PRÁCTICAS INDEBIDAS</w:t>
            </w:r>
            <w:r w:rsidR="00B63AC9" w:rsidRPr="001B075D">
              <w:rPr>
                <w:rFonts w:eastAsia="Times New Roman" w:cs="Arial"/>
                <w:bCs/>
                <w:sz w:val="22"/>
                <w:bdr w:val="none" w:sz="0" w:space="0" w:color="auto" w:frame="1"/>
                <w:lang w:eastAsia="es-CO"/>
              </w:rPr>
              <w:t xml:space="preserve"> – ENTIDADES BENEFICIARIAS DE PAGO</w:t>
            </w: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2A3A27C4" w14:textId="77777777" w:rsidR="00384F74" w:rsidRPr="001B075D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1B075D">
              <w:rPr>
                <w:rFonts w:cs="Arial"/>
                <w:bCs/>
                <w:sz w:val="22"/>
              </w:rPr>
              <w:t>VERSIÓN</w:t>
            </w:r>
          </w:p>
        </w:tc>
        <w:tc>
          <w:tcPr>
            <w:tcW w:w="1702" w:type="dxa"/>
          </w:tcPr>
          <w:p w14:paraId="14145150" w14:textId="147D3144" w:rsidR="00384F74" w:rsidRPr="001B075D" w:rsidRDefault="001B075D" w:rsidP="00384F7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0</w:t>
            </w:r>
            <w:r w:rsidR="00377EE1" w:rsidRPr="001B075D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9B1F56" w14:paraId="3E8D16B5" w14:textId="77777777" w:rsidTr="009B1F56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9B1F56" w:rsidRDefault="00384F74" w:rsidP="00384F74">
            <w:pPr>
              <w:pStyle w:val="Encabezado"/>
              <w:rPr>
                <w:rFonts w:ascii="Verdana" w:hAnsi="Verdana" w:cs="Arial"/>
                <w:b/>
                <w:bCs/>
                <w:sz w:val="22"/>
              </w:rPr>
            </w:pPr>
          </w:p>
        </w:tc>
        <w:tc>
          <w:tcPr>
            <w:tcW w:w="4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1B075D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4F08166E" w14:textId="77777777" w:rsidR="00384F74" w:rsidRPr="001B075D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1B075D">
              <w:rPr>
                <w:rFonts w:cs="Arial"/>
                <w:bCs/>
                <w:sz w:val="22"/>
              </w:rPr>
              <w:t>FECHA</w:t>
            </w:r>
          </w:p>
        </w:tc>
        <w:tc>
          <w:tcPr>
            <w:tcW w:w="1702" w:type="dxa"/>
          </w:tcPr>
          <w:p w14:paraId="04515095" w14:textId="0A27C5CC" w:rsidR="00384F74" w:rsidRPr="00FA519C" w:rsidRDefault="00FA519C" w:rsidP="00384F7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18</w:t>
            </w:r>
            <w:r w:rsidR="00384F74" w:rsidRPr="00FA519C">
              <w:rPr>
                <w:rFonts w:cs="Arial"/>
                <w:bCs/>
                <w:sz w:val="22"/>
              </w:rPr>
              <w:t>/</w:t>
            </w:r>
            <w:r>
              <w:rPr>
                <w:rFonts w:cs="Arial"/>
                <w:bCs/>
                <w:sz w:val="22"/>
              </w:rPr>
              <w:t>04</w:t>
            </w:r>
            <w:r w:rsidR="00384F74" w:rsidRPr="00FA519C">
              <w:rPr>
                <w:rFonts w:cs="Arial"/>
                <w:bCs/>
                <w:sz w:val="22"/>
              </w:rPr>
              <w:t>/</w:t>
            </w:r>
            <w:r w:rsidR="00377EE1" w:rsidRPr="00FA519C">
              <w:rPr>
                <w:rFonts w:cs="Arial"/>
                <w:bCs/>
                <w:sz w:val="22"/>
              </w:rPr>
              <w:t>2024</w:t>
            </w:r>
          </w:p>
        </w:tc>
      </w:tr>
    </w:tbl>
    <w:p w14:paraId="55867C7E" w14:textId="68E6ED91" w:rsidR="006708C3" w:rsidRPr="009B1F56" w:rsidRDefault="006708C3" w:rsidP="006708C3">
      <w:pPr>
        <w:shd w:val="clear" w:color="auto" w:fill="FFFFFF" w:themeFill="background1"/>
        <w:spacing w:before="0"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es-CO"/>
        </w:rPr>
      </w:pPr>
    </w:p>
    <w:p w14:paraId="5A81AAAA" w14:textId="03F6641E" w:rsidR="00FA519C" w:rsidRDefault="00FA519C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4D319DF5" w14:textId="3AEE13FD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>Señores</w:t>
      </w:r>
    </w:p>
    <w:p w14:paraId="0385A5C3" w14:textId="098A37E9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b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b/>
          <w:szCs w:val="24"/>
          <w:bdr w:val="none" w:sz="0" w:space="0" w:color="auto" w:frame="1"/>
          <w:lang w:eastAsia="es-CO"/>
        </w:rPr>
        <w:t xml:space="preserve">SECRETARIA DE SALUD DE </w:t>
      </w:r>
      <w:r w:rsidR="002A21C7" w:rsidRPr="009B1F56">
        <w:rPr>
          <w:rFonts w:ascii="Verdana" w:eastAsia="Times New Roman" w:hAnsi="Verdana" w:cs="Arial"/>
          <w:b/>
          <w:color w:val="A6A6A6" w:themeColor="background1" w:themeShade="A6"/>
          <w:szCs w:val="24"/>
          <w:bdr w:val="none" w:sz="0" w:space="0" w:color="auto" w:frame="1"/>
          <w:lang w:eastAsia="es-CO"/>
        </w:rPr>
        <w:t>xxxxxxxx</w:t>
      </w:r>
    </w:p>
    <w:p w14:paraId="3934D094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>Ciudad</w:t>
      </w:r>
    </w:p>
    <w:p w14:paraId="3A329415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4167CD0F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 xml:space="preserve">REFERENCIA: </w:t>
      </w:r>
      <w:r w:rsidRPr="009B1F56">
        <w:rPr>
          <w:rFonts w:ascii="Verdana" w:eastAsia="Times New Roman" w:hAnsi="Verdana" w:cs="Arial"/>
          <w:b/>
          <w:szCs w:val="24"/>
          <w:bdr w:val="none" w:sz="0" w:space="0" w:color="auto" w:frame="1"/>
          <w:lang w:eastAsia="es-CO"/>
        </w:rPr>
        <w:t>Radicación evidencias Prácticas Indebidas EBP</w:t>
      </w:r>
    </w:p>
    <w:p w14:paraId="463293B6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1D59901A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0FF9E6E7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>La Superintendencia Nacional de salud, mediante Circulares Externas No. 016 de 2015, y 014 de 2020 dio instrucciones respecto de las prácticas indebidas relacionadas con el flujo de recursos, indicando en ésta última:</w:t>
      </w:r>
    </w:p>
    <w:p w14:paraId="011BDAE7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24A97F20" w14:textId="77777777" w:rsidR="006708C3" w:rsidRPr="009B1F56" w:rsidRDefault="006708C3" w:rsidP="00B77CCD">
      <w:pPr>
        <w:shd w:val="clear" w:color="auto" w:fill="FFFFFF"/>
        <w:spacing w:before="0" w:after="0"/>
        <w:ind w:left="567" w:right="474"/>
        <w:jc w:val="both"/>
        <w:rPr>
          <w:rFonts w:ascii="Verdana" w:eastAsia="Times New Roman" w:hAnsi="Verdana" w:cs="Arial"/>
          <w:i/>
          <w:szCs w:val="24"/>
          <w:bdr w:val="none" w:sz="0" w:space="0" w:color="auto" w:frame="1"/>
          <w:lang w:eastAsia="es-CO"/>
        </w:rPr>
      </w:pPr>
      <w:r w:rsidRPr="009B1F56">
        <w:rPr>
          <w:rFonts w:ascii="Verdana" w:hAnsi="Verdana"/>
          <w:i/>
          <w:szCs w:val="24"/>
        </w:rPr>
        <w:t>“INSTRUCCIONES SEGUNDA: En desarrollo de las relaciones derivadas de la prestación de los servicios de salud a los afiliados con las entidades responsables de pago del sistema de salud, las Instituciones Prestadoras de Servicios de Salud - IPS públicas, privadas o mixtas, deben fortalecer y ajustar los código de conducta y buen gobierno, así como propender por sistemas de gestión del riesgo, para evitar acciones que afecten la operación del Sistema de Salud, tales como las que se mencionan a continuación (…)”</w:t>
      </w:r>
    </w:p>
    <w:p w14:paraId="157EB2BD" w14:textId="77777777" w:rsidR="006708C3" w:rsidRPr="009B1F56" w:rsidRDefault="006708C3" w:rsidP="00B77CCD">
      <w:pPr>
        <w:shd w:val="clear" w:color="auto" w:fill="FFFFFF"/>
        <w:spacing w:before="0" w:after="0"/>
        <w:ind w:left="567" w:right="474"/>
        <w:jc w:val="both"/>
        <w:rPr>
          <w:rFonts w:ascii="Verdana" w:hAnsi="Verdana" w:cs="Arial"/>
          <w:i/>
          <w:szCs w:val="24"/>
        </w:rPr>
      </w:pPr>
      <w:r w:rsidRPr="009B1F56">
        <w:rPr>
          <w:rFonts w:ascii="Verdana" w:hAnsi="Verdana" w:cs="Arial"/>
          <w:i/>
          <w:szCs w:val="24"/>
        </w:rPr>
        <w:t xml:space="preserve"> </w:t>
      </w:r>
    </w:p>
    <w:p w14:paraId="389BBFE9" w14:textId="77777777" w:rsidR="006708C3" w:rsidRPr="009B1F56" w:rsidRDefault="006708C3" w:rsidP="00B77CCD">
      <w:pPr>
        <w:shd w:val="clear" w:color="auto" w:fill="FFFFFF"/>
        <w:spacing w:before="0" w:after="0"/>
        <w:ind w:left="708"/>
        <w:jc w:val="both"/>
        <w:rPr>
          <w:rFonts w:ascii="Verdana" w:hAnsi="Verdana" w:cs="Arial"/>
          <w:szCs w:val="24"/>
        </w:rPr>
      </w:pPr>
    </w:p>
    <w:p w14:paraId="4A1E152A" w14:textId="369C1D63" w:rsidR="006708C3" w:rsidRPr="009B1F56" w:rsidRDefault="006708C3" w:rsidP="00B77CCD">
      <w:pPr>
        <w:shd w:val="clear" w:color="auto" w:fill="FFFFFF" w:themeFill="background1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9B1F56">
        <w:rPr>
          <w:rFonts w:ascii="Verdana" w:hAnsi="Verdana" w:cs="Arial"/>
          <w:szCs w:val="24"/>
        </w:rPr>
        <w:t xml:space="preserve">En este sentido y como fue acordado en Mesa Técnica de Flujo de recursos </w:t>
      </w:r>
      <w:r w:rsidR="002A21C7" w:rsidRPr="009B1F56">
        <w:rPr>
          <w:rFonts w:ascii="Verdana" w:hAnsi="Verdana" w:cs="Arial"/>
          <w:szCs w:val="24"/>
        </w:rPr>
        <w:t>(Convocatoria</w:t>
      </w:r>
      <w:r w:rsidRPr="009B1F56">
        <w:rPr>
          <w:rFonts w:ascii="Verdana" w:hAnsi="Verdana" w:cs="Arial"/>
          <w:szCs w:val="24"/>
        </w:rPr>
        <w:t xml:space="preserve"> No</w:t>
      </w:r>
      <w:r w:rsidR="002A21C7" w:rsidRPr="009B1F56">
        <w:rPr>
          <w:rFonts w:ascii="Verdana" w:hAnsi="Verdana" w:cs="Arial"/>
          <w:szCs w:val="24"/>
        </w:rPr>
        <w:t xml:space="preserve">. </w:t>
      </w:r>
      <w:r w:rsidR="002A21C7" w:rsidRPr="009B1F56">
        <w:rPr>
          <w:rFonts w:ascii="Verdana" w:hAnsi="Verdana" w:cs="Arial"/>
          <w:color w:val="A6A6A6" w:themeColor="background1" w:themeShade="A6"/>
          <w:szCs w:val="24"/>
        </w:rPr>
        <w:t xml:space="preserve">Xx </w:t>
      </w:r>
      <w:r w:rsidRPr="009B1F56">
        <w:rPr>
          <w:rFonts w:ascii="Verdana" w:hAnsi="Verdana" w:cs="Arial"/>
          <w:szCs w:val="24"/>
        </w:rPr>
        <w:t>Departamento de</w:t>
      </w:r>
      <w:r w:rsidRPr="009B1F56">
        <w:rPr>
          <w:rFonts w:ascii="Verdana" w:hAnsi="Verdana" w:cs="Arial"/>
          <w:color w:val="A6A6A6" w:themeColor="background1" w:themeShade="A6"/>
          <w:szCs w:val="24"/>
        </w:rPr>
        <w:t xml:space="preserve"> </w:t>
      </w:r>
      <w:r w:rsidR="002A21C7" w:rsidRPr="009B1F56">
        <w:rPr>
          <w:rFonts w:ascii="Verdana" w:hAnsi="Verdana" w:cs="Arial"/>
          <w:color w:val="A6A6A6" w:themeColor="background1" w:themeShade="A6"/>
          <w:szCs w:val="24"/>
        </w:rPr>
        <w:t>xxxxx</w:t>
      </w:r>
      <w:r w:rsidRPr="009B1F56">
        <w:rPr>
          <w:rFonts w:ascii="Verdana" w:hAnsi="Verdana" w:cs="Arial"/>
          <w:szCs w:val="24"/>
        </w:rPr>
        <w:t>) efectuada el pasado</w:t>
      </w:r>
      <w:r w:rsidR="002A21C7" w:rsidRPr="009B1F56">
        <w:rPr>
          <w:rFonts w:ascii="Verdana" w:hAnsi="Verdana" w:cs="Arial"/>
          <w:szCs w:val="24"/>
        </w:rPr>
        <w:t xml:space="preserve"> </w:t>
      </w:r>
      <w:r w:rsidR="002A21C7" w:rsidRPr="009B1F56">
        <w:rPr>
          <w:rFonts w:ascii="Verdana" w:hAnsi="Verdana" w:cs="Arial"/>
          <w:color w:val="A6A6A6" w:themeColor="background1" w:themeShade="A6"/>
          <w:szCs w:val="24"/>
        </w:rPr>
        <w:t xml:space="preserve">xx </w:t>
      </w:r>
      <w:r w:rsidR="002A21C7" w:rsidRPr="009B1F56">
        <w:rPr>
          <w:rFonts w:ascii="Verdana" w:hAnsi="Verdana" w:cs="Arial"/>
          <w:szCs w:val="24"/>
        </w:rPr>
        <w:t>de</w:t>
      </w:r>
      <w:r w:rsidR="002A21C7" w:rsidRPr="009B1F56">
        <w:rPr>
          <w:rFonts w:ascii="Verdana" w:hAnsi="Verdana" w:cs="Arial"/>
          <w:color w:val="A6A6A6" w:themeColor="background1" w:themeShade="A6"/>
          <w:szCs w:val="24"/>
        </w:rPr>
        <w:t xml:space="preserve"> xxxx </w:t>
      </w:r>
      <w:r w:rsidR="002A21C7" w:rsidRPr="009B1F56">
        <w:rPr>
          <w:rFonts w:ascii="Verdana" w:hAnsi="Verdana" w:cs="Arial"/>
          <w:szCs w:val="24"/>
        </w:rPr>
        <w:t>del 202</w:t>
      </w:r>
      <w:r w:rsidR="002A21C7" w:rsidRPr="009B1F56">
        <w:rPr>
          <w:rFonts w:ascii="Verdana" w:hAnsi="Verdana" w:cs="Arial"/>
          <w:color w:val="A6A6A6" w:themeColor="background1" w:themeShade="A6"/>
          <w:szCs w:val="24"/>
        </w:rPr>
        <w:t>x</w:t>
      </w:r>
      <w:r w:rsidRPr="009B1F56">
        <w:rPr>
          <w:rFonts w:ascii="Verdana" w:hAnsi="Verdana" w:cs="Arial"/>
          <w:color w:val="A6A6A6" w:themeColor="background1" w:themeShade="A6"/>
          <w:szCs w:val="24"/>
        </w:rPr>
        <w:t xml:space="preserve">, </w:t>
      </w:r>
      <w:r w:rsidRPr="009B1F56">
        <w:rPr>
          <w:rFonts w:ascii="Verdana" w:hAnsi="Verdana" w:cs="Arial"/>
          <w:szCs w:val="24"/>
        </w:rPr>
        <w:t xml:space="preserve">a continuación </w:t>
      </w:r>
      <w:r w:rsidR="002A21C7" w:rsidRPr="009B1F56">
        <w:rPr>
          <w:rFonts w:ascii="Verdana" w:hAnsi="Verdana" w:cs="Arial"/>
          <w:szCs w:val="24"/>
        </w:rPr>
        <w:t>me permito</w:t>
      </w:r>
      <w:r w:rsidRPr="009B1F56">
        <w:rPr>
          <w:rFonts w:ascii="Verdana" w:hAnsi="Verdana" w:cs="Arial"/>
          <w:szCs w:val="24"/>
        </w:rPr>
        <w:t xml:space="preserve"> reportar las prácticas indebidas </w:t>
      </w:r>
      <w:r w:rsidRPr="009B1F56">
        <w:rPr>
          <w:rFonts w:ascii="Verdana" w:hAnsi="Verdana" w:cs="Arial"/>
          <w:szCs w:val="24"/>
        </w:rPr>
        <w:lastRenderedPageBreak/>
        <w:t xml:space="preserve">observadas en las </w:t>
      </w:r>
      <w:r w:rsidRPr="009B1F56">
        <w:rPr>
          <w:rFonts w:ascii="Verdana" w:hAnsi="Verdana" w:cs="Arial"/>
          <w:b/>
          <w:bCs/>
          <w:szCs w:val="24"/>
        </w:rPr>
        <w:t xml:space="preserve">ENTIDADES BENEFICIARIAS DE PAGO </w:t>
      </w:r>
      <w:proofErr w:type="gramStart"/>
      <w:r w:rsidRPr="009B1F56">
        <w:rPr>
          <w:rFonts w:ascii="Verdana" w:hAnsi="Verdana" w:cs="Arial"/>
          <w:b/>
          <w:bCs/>
          <w:szCs w:val="24"/>
        </w:rPr>
        <w:t>-  EBP</w:t>
      </w:r>
      <w:proofErr w:type="gramEnd"/>
      <w:r w:rsidRPr="009B1F56">
        <w:rPr>
          <w:rFonts w:ascii="Verdana" w:hAnsi="Verdana" w:cs="Arial"/>
          <w:szCs w:val="24"/>
        </w:rPr>
        <w:t xml:space="preserve"> que relaciono a continuación,  las cuales están debidamente soportadas según la relación de anexos referidos así: </w:t>
      </w:r>
    </w:p>
    <w:p w14:paraId="7F1EC15F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59ED66E6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b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b/>
          <w:szCs w:val="24"/>
          <w:bdr w:val="none" w:sz="0" w:space="0" w:color="auto" w:frame="1"/>
          <w:lang w:eastAsia="es-CO"/>
        </w:rPr>
        <w:t>Prácticas Indebidas Listadas por Supersalud en Circular No. 014 de 2020</w:t>
      </w:r>
    </w:p>
    <w:p w14:paraId="3E7981C1" w14:textId="77777777" w:rsidR="006708C3" w:rsidRPr="009B1F56" w:rsidRDefault="006708C3" w:rsidP="006708C3">
      <w:pPr>
        <w:shd w:val="clear" w:color="auto" w:fill="FFFFFF"/>
        <w:spacing w:before="0"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bdr w:val="none" w:sz="0" w:space="0" w:color="auto" w:frame="1"/>
          <w:lang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00"/>
        <w:gridCol w:w="1582"/>
        <w:gridCol w:w="1582"/>
        <w:gridCol w:w="1582"/>
        <w:gridCol w:w="1582"/>
      </w:tblGrid>
      <w:tr w:rsidR="006708C3" w:rsidRPr="009B1F56" w14:paraId="6F448768" w14:textId="77777777" w:rsidTr="006708C3">
        <w:trPr>
          <w:trHeight w:val="84"/>
          <w:jc w:val="center"/>
        </w:trPr>
        <w:tc>
          <w:tcPr>
            <w:tcW w:w="0" w:type="auto"/>
          </w:tcPr>
          <w:p w14:paraId="287DD30D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PRACTICA INDEBIDA EBP</w:t>
            </w:r>
          </w:p>
          <w:p w14:paraId="56738F52" w14:textId="7E1671FC" w:rsidR="00837A53" w:rsidRPr="009B1F56" w:rsidRDefault="00837A5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Seleccione la práctica indebida</w:t>
            </w:r>
          </w:p>
        </w:tc>
        <w:tc>
          <w:tcPr>
            <w:tcW w:w="0" w:type="auto"/>
          </w:tcPr>
          <w:p w14:paraId="2C23BFDE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EBP 1</w:t>
            </w:r>
          </w:p>
          <w:p w14:paraId="2A4E1E33" w14:textId="728465FC" w:rsidR="00837A53" w:rsidRPr="009B1F56" w:rsidRDefault="00837A5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evidencias de prácticas indebidas donde aplique</w:t>
            </w:r>
          </w:p>
        </w:tc>
        <w:tc>
          <w:tcPr>
            <w:tcW w:w="0" w:type="auto"/>
          </w:tcPr>
          <w:p w14:paraId="09C8B339" w14:textId="6992CD74" w:rsidR="006708C3" w:rsidRPr="009B1F56" w:rsidRDefault="006708C3" w:rsidP="006708C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 xml:space="preserve">EBP </w:t>
            </w:r>
            <w:r w:rsidR="00837A53" w:rsidRPr="009B1F56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2</w:t>
            </w:r>
          </w:p>
          <w:p w14:paraId="11E9431A" w14:textId="7390507E" w:rsidR="00837A53" w:rsidRPr="009B1F56" w:rsidRDefault="00837A53" w:rsidP="006708C3">
            <w:pPr>
              <w:spacing w:before="0" w:after="0" w:line="240" w:lineRule="auto"/>
              <w:jc w:val="both"/>
              <w:rPr>
                <w:rFonts w:ascii="Verdana" w:hAnsi="Verdana"/>
                <w:color w:val="A6A6A6" w:themeColor="background1" w:themeShade="A6"/>
              </w:rPr>
            </w:pPr>
            <w:r w:rsidRPr="009B1F56">
              <w:rPr>
                <w:rFonts w:ascii="Verdana" w:eastAsia="Times New Roman" w:hAnsi="Verdana" w:cs="Arial"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evidencias de prácticas indebidas donde aplique</w:t>
            </w:r>
          </w:p>
        </w:tc>
        <w:tc>
          <w:tcPr>
            <w:tcW w:w="0" w:type="auto"/>
          </w:tcPr>
          <w:p w14:paraId="29C80758" w14:textId="2DE74C30" w:rsidR="006708C3" w:rsidRPr="009B1F56" w:rsidRDefault="006708C3" w:rsidP="006708C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 xml:space="preserve">EBP </w:t>
            </w:r>
            <w:r w:rsidR="00837A53" w:rsidRPr="009B1F56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3</w:t>
            </w:r>
          </w:p>
          <w:p w14:paraId="3CBFF53E" w14:textId="79CE7C01" w:rsidR="00837A53" w:rsidRPr="009B1F56" w:rsidRDefault="00837A53" w:rsidP="006708C3">
            <w:pPr>
              <w:spacing w:before="0" w:after="0" w:line="240" w:lineRule="auto"/>
              <w:jc w:val="both"/>
              <w:rPr>
                <w:rFonts w:ascii="Verdana" w:hAnsi="Verdana"/>
                <w:color w:val="A6A6A6" w:themeColor="background1" w:themeShade="A6"/>
              </w:rPr>
            </w:pPr>
            <w:r w:rsidRPr="009B1F56">
              <w:rPr>
                <w:rFonts w:ascii="Verdana" w:eastAsia="Times New Roman" w:hAnsi="Verdana" w:cs="Arial"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evidencias de prácticas indebidas donde aplique</w:t>
            </w:r>
          </w:p>
        </w:tc>
        <w:tc>
          <w:tcPr>
            <w:tcW w:w="0" w:type="auto"/>
          </w:tcPr>
          <w:p w14:paraId="7CBCC509" w14:textId="6BF78921" w:rsidR="006708C3" w:rsidRPr="009B1F56" w:rsidRDefault="006708C3" w:rsidP="006708C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 xml:space="preserve">EBP </w:t>
            </w:r>
            <w:r w:rsidR="00837A53" w:rsidRPr="009B1F56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4</w:t>
            </w:r>
          </w:p>
          <w:p w14:paraId="2B30193A" w14:textId="70DFE4B3" w:rsidR="00837A53" w:rsidRPr="009B1F56" w:rsidRDefault="00837A53" w:rsidP="006708C3">
            <w:pPr>
              <w:spacing w:before="0" w:after="0" w:line="240" w:lineRule="auto"/>
              <w:jc w:val="both"/>
              <w:rPr>
                <w:rFonts w:ascii="Verdana" w:hAnsi="Verdana"/>
                <w:color w:val="A6A6A6" w:themeColor="background1" w:themeShade="A6"/>
              </w:rPr>
            </w:pPr>
            <w:r w:rsidRPr="009B1F56">
              <w:rPr>
                <w:rFonts w:ascii="Verdana" w:eastAsia="Times New Roman" w:hAnsi="Verdana" w:cs="Arial"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evidencias de prácticas indebidas donde aplique</w:t>
            </w:r>
          </w:p>
        </w:tc>
      </w:tr>
      <w:tr w:rsidR="006708C3" w:rsidRPr="009B1F56" w14:paraId="4AF3C01F" w14:textId="77777777" w:rsidTr="006708C3">
        <w:trPr>
          <w:jc w:val="center"/>
        </w:trPr>
        <w:tc>
          <w:tcPr>
            <w:tcW w:w="0" w:type="auto"/>
            <w:vAlign w:val="center"/>
          </w:tcPr>
          <w:p w14:paraId="330B899B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actualización de forma oportuna y permanente la información contable, en lo relacionado con la facturación radicada, glosa aceptada, notas créditos, devoluciones, anticipos recibidos y su correspondiente legalización, aplicación de pagos realizados y demás transacciones con las Entidades Responsables de Pago</w:t>
            </w:r>
          </w:p>
        </w:tc>
        <w:tc>
          <w:tcPr>
            <w:tcW w:w="0" w:type="auto"/>
          </w:tcPr>
          <w:p w14:paraId="5CAADDA4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  <w:p w14:paraId="2205D0B8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Evidencia N.1</w:t>
            </w:r>
          </w:p>
          <w:p w14:paraId="5424EB26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“Documento__”</w:t>
            </w:r>
          </w:p>
        </w:tc>
        <w:tc>
          <w:tcPr>
            <w:tcW w:w="0" w:type="auto"/>
          </w:tcPr>
          <w:p w14:paraId="275DF583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  <w:p w14:paraId="5AA05ADC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Evidencia N.1</w:t>
            </w:r>
          </w:p>
          <w:p w14:paraId="54CA9392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“Documento__”</w:t>
            </w:r>
          </w:p>
        </w:tc>
        <w:tc>
          <w:tcPr>
            <w:tcW w:w="0" w:type="auto"/>
          </w:tcPr>
          <w:p w14:paraId="7A8C2638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  <w:p w14:paraId="6DA33EE8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Evidencia N.1</w:t>
            </w:r>
          </w:p>
          <w:p w14:paraId="2AB14132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“Documento__”</w:t>
            </w:r>
          </w:p>
        </w:tc>
        <w:tc>
          <w:tcPr>
            <w:tcW w:w="0" w:type="auto"/>
          </w:tcPr>
          <w:p w14:paraId="6D1ED8D4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  <w:p w14:paraId="537129A9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Evidencia N.1</w:t>
            </w:r>
          </w:p>
          <w:p w14:paraId="375820EC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“Documento__”</w:t>
            </w:r>
          </w:p>
        </w:tc>
      </w:tr>
      <w:tr w:rsidR="006708C3" w:rsidRPr="009B1F56" w14:paraId="43CA9542" w14:textId="77777777" w:rsidTr="006708C3">
        <w:trPr>
          <w:jc w:val="center"/>
        </w:trPr>
        <w:tc>
          <w:tcPr>
            <w:tcW w:w="0" w:type="auto"/>
            <w:vAlign w:val="center"/>
          </w:tcPr>
          <w:p w14:paraId="041E3C8F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depuración de los estados financieros, en lo relacionado con las cuentas por cobrar y por</w:t>
            </w: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pagar, de acuerdo con los resultados de los procesos de conciliación realizados con las</w:t>
            </w: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Entidades Responsables de Pago.</w:t>
            </w:r>
          </w:p>
        </w:tc>
        <w:tc>
          <w:tcPr>
            <w:tcW w:w="0" w:type="auto"/>
          </w:tcPr>
          <w:p w14:paraId="1705DE84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57363A01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565C2036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274CAE61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6708C3" w:rsidRPr="009B1F56" w14:paraId="593DF352" w14:textId="77777777" w:rsidTr="006708C3">
        <w:trPr>
          <w:jc w:val="center"/>
        </w:trPr>
        <w:tc>
          <w:tcPr>
            <w:tcW w:w="0" w:type="auto"/>
            <w:vAlign w:val="center"/>
          </w:tcPr>
          <w:p w14:paraId="4DCCCC88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radicación oportuna y con calidad de la facturación generada a las Entidades</w:t>
            </w: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Responsables de Pago, de acuerdo con lo establecido en la relación contractual y/o</w:t>
            </w: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normativa vigente.</w:t>
            </w:r>
          </w:p>
        </w:tc>
        <w:tc>
          <w:tcPr>
            <w:tcW w:w="0" w:type="auto"/>
          </w:tcPr>
          <w:p w14:paraId="44CF6927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6401DEA6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36C76C35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1B8F084B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6708C3" w:rsidRPr="009B1F56" w14:paraId="54D6F925" w14:textId="77777777" w:rsidTr="006708C3">
        <w:trPr>
          <w:jc w:val="center"/>
        </w:trPr>
        <w:tc>
          <w:tcPr>
            <w:tcW w:w="0" w:type="auto"/>
            <w:vAlign w:val="center"/>
          </w:tcPr>
          <w:p w14:paraId="38AC74F8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legalización o liquidación oportuna de los acuerdos de voluntades.</w:t>
            </w:r>
          </w:p>
        </w:tc>
        <w:tc>
          <w:tcPr>
            <w:tcW w:w="0" w:type="auto"/>
          </w:tcPr>
          <w:p w14:paraId="4B102250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45013732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5AAF54BA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13523C10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6708C3" w:rsidRPr="009B1F56" w14:paraId="0F08757B" w14:textId="77777777" w:rsidTr="006708C3">
        <w:trPr>
          <w:jc w:val="center"/>
        </w:trPr>
        <w:tc>
          <w:tcPr>
            <w:tcW w:w="0" w:type="auto"/>
            <w:vAlign w:val="center"/>
          </w:tcPr>
          <w:p w14:paraId="5620D748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No legalización de anticipos, que han sido girados desde cualquier fuente incluyendo </w:t>
            </w: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lastRenderedPageBreak/>
              <w:t>los de</w:t>
            </w: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tesorería, o de la ADRES por conceptos establecidos en la normativa vigente.</w:t>
            </w:r>
          </w:p>
        </w:tc>
        <w:tc>
          <w:tcPr>
            <w:tcW w:w="0" w:type="auto"/>
          </w:tcPr>
          <w:p w14:paraId="44EFD300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3F7E8BC7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74C536E5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4CD7D4B8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6708C3" w:rsidRPr="009B1F56" w14:paraId="434F4339" w14:textId="77777777" w:rsidTr="006708C3">
        <w:trPr>
          <w:jc w:val="center"/>
        </w:trPr>
        <w:tc>
          <w:tcPr>
            <w:tcW w:w="0" w:type="auto"/>
            <w:vAlign w:val="center"/>
          </w:tcPr>
          <w:p w14:paraId="528FB2F8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Negación o dilación de los procesos de conciliación de cartera y glosas con las Entidades</w:t>
            </w: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Responsables de Pago</w:t>
            </w:r>
          </w:p>
        </w:tc>
        <w:tc>
          <w:tcPr>
            <w:tcW w:w="0" w:type="auto"/>
          </w:tcPr>
          <w:p w14:paraId="6DD1B247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20B133FF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49248E2F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1A6F8508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6708C3" w:rsidRPr="009B1F56" w14:paraId="4CD47D00" w14:textId="77777777" w:rsidTr="006708C3">
        <w:trPr>
          <w:jc w:val="center"/>
        </w:trPr>
        <w:tc>
          <w:tcPr>
            <w:tcW w:w="0" w:type="auto"/>
            <w:vAlign w:val="center"/>
          </w:tcPr>
          <w:p w14:paraId="52D2A7D7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atender de forma oportuna, informada y con resolutividad las conciliaciones, tanto de</w:t>
            </w: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glosas como de cartera, con las Entidades Responsables de Pago</w:t>
            </w:r>
          </w:p>
        </w:tc>
        <w:tc>
          <w:tcPr>
            <w:tcW w:w="0" w:type="auto"/>
          </w:tcPr>
          <w:p w14:paraId="767DBD8A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50DD608D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57CDE028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101D3DB2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6708C3" w:rsidRPr="009B1F56" w14:paraId="689413BD" w14:textId="77777777" w:rsidTr="006708C3">
        <w:trPr>
          <w:jc w:val="center"/>
        </w:trPr>
        <w:tc>
          <w:tcPr>
            <w:tcW w:w="0" w:type="auto"/>
            <w:vAlign w:val="center"/>
          </w:tcPr>
          <w:p w14:paraId="0ECC50B4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Falta de los análisis correspondientes de los servicios ofertados para la negociación de</w:t>
            </w:r>
            <w:r w:rsidRPr="009B1F56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acuerdos de voluntades y definición y actualización de tarifas y del mecanismo de pago.</w:t>
            </w:r>
          </w:p>
        </w:tc>
        <w:tc>
          <w:tcPr>
            <w:tcW w:w="0" w:type="auto"/>
          </w:tcPr>
          <w:p w14:paraId="4F40CBDA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03D94876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41BD7750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0" w:type="auto"/>
          </w:tcPr>
          <w:p w14:paraId="1C97047E" w14:textId="77777777" w:rsidR="006708C3" w:rsidRPr="009B1F56" w:rsidRDefault="006708C3" w:rsidP="006708C3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</w:tbl>
    <w:p w14:paraId="06A01C3C" w14:textId="77777777" w:rsidR="006708C3" w:rsidRPr="009B1F56" w:rsidRDefault="006708C3" w:rsidP="006708C3">
      <w:pPr>
        <w:shd w:val="clear" w:color="auto" w:fill="FFFFFF"/>
        <w:spacing w:before="0"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bdr w:val="none" w:sz="0" w:space="0" w:color="auto" w:frame="1"/>
          <w:lang w:eastAsia="es-CO"/>
        </w:rPr>
      </w:pPr>
    </w:p>
    <w:p w14:paraId="0D68EECC" w14:textId="77777777" w:rsidR="00B77CCD" w:rsidRPr="009B1F56" w:rsidRDefault="00B77CCD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</w:pPr>
    </w:p>
    <w:p w14:paraId="4767E511" w14:textId="02F5090D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  <w:t>Atentamente,</w:t>
      </w:r>
    </w:p>
    <w:p w14:paraId="77CB8AA6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</w:pPr>
    </w:p>
    <w:p w14:paraId="5692FB76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  <w:t>FIRMA</w:t>
      </w:r>
    </w:p>
    <w:p w14:paraId="5FC5D321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  <w:t>NOMBRE REPRESENTANTE LEGAL</w:t>
      </w:r>
    </w:p>
    <w:p w14:paraId="43417D18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  <w:t>NOMBRE ENTIDAD</w:t>
      </w:r>
    </w:p>
    <w:p w14:paraId="4268CEF8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  <w:t>NIT ENTIDAD</w:t>
      </w:r>
    </w:p>
    <w:p w14:paraId="49D8E459" w14:textId="698D252C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  <w:t xml:space="preserve">DATOS </w:t>
      </w:r>
      <w:r w:rsidR="00CA396A" w:rsidRPr="009B1F56"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  <w:t>DE CONTACTO</w:t>
      </w:r>
      <w:r w:rsidRPr="009B1F56"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  <w:t xml:space="preserve"> ENTIDAD</w:t>
      </w:r>
    </w:p>
    <w:p w14:paraId="0E899B55" w14:textId="77777777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b/>
          <w:color w:val="000000" w:themeColor="text1"/>
          <w:szCs w:val="24"/>
          <w:bdr w:val="none" w:sz="0" w:space="0" w:color="auto" w:frame="1"/>
          <w:lang w:eastAsia="es-CO"/>
        </w:rPr>
      </w:pPr>
    </w:p>
    <w:p w14:paraId="5018C174" w14:textId="4C1583E1" w:rsidR="006708C3" w:rsidRPr="009B1F56" w:rsidRDefault="006708C3" w:rsidP="00B77CCD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b/>
          <w:color w:val="000000" w:themeColor="text1"/>
          <w:szCs w:val="24"/>
          <w:bdr w:val="none" w:sz="0" w:space="0" w:color="auto" w:frame="1"/>
          <w:lang w:eastAsia="es-CO"/>
        </w:rPr>
      </w:pPr>
      <w:r w:rsidRPr="009B1F56">
        <w:rPr>
          <w:rFonts w:ascii="Verdana" w:eastAsia="Times New Roman" w:hAnsi="Verdana" w:cs="Arial"/>
          <w:b/>
          <w:color w:val="000000" w:themeColor="text1"/>
          <w:szCs w:val="24"/>
          <w:bdr w:val="none" w:sz="0" w:space="0" w:color="auto" w:frame="1"/>
          <w:lang w:eastAsia="es-CO"/>
        </w:rPr>
        <w:t xml:space="preserve">Anexo: </w:t>
      </w:r>
      <w:r w:rsidRPr="009B1F56">
        <w:rPr>
          <w:rFonts w:ascii="Verdana" w:eastAsia="Times New Roman" w:hAnsi="Verdana" w:cs="Arial"/>
          <w:bCs/>
          <w:color w:val="000000" w:themeColor="text1"/>
          <w:szCs w:val="24"/>
          <w:bdr w:val="none" w:sz="0" w:space="0" w:color="auto" w:frame="1"/>
          <w:lang w:eastAsia="es-CO"/>
        </w:rPr>
        <w:t>Carpetas (__), folios (__)</w:t>
      </w:r>
    </w:p>
    <w:p w14:paraId="6D991356" w14:textId="77777777" w:rsidR="001E3DB3" w:rsidRPr="009B1F56" w:rsidRDefault="001E3DB3" w:rsidP="00B77CCD">
      <w:pPr>
        <w:jc w:val="both"/>
        <w:rPr>
          <w:rFonts w:ascii="Verdana" w:hAnsi="Verdana"/>
          <w:b/>
          <w:szCs w:val="24"/>
        </w:rPr>
      </w:pPr>
    </w:p>
    <w:sectPr w:rsidR="001E3DB3" w:rsidRPr="009B1F56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26453" w14:textId="77777777" w:rsidR="00FD350A" w:rsidRDefault="00FD350A" w:rsidP="00CD6908">
      <w:pPr>
        <w:spacing w:after="0" w:line="240" w:lineRule="auto"/>
      </w:pPr>
      <w:r>
        <w:separator/>
      </w:r>
    </w:p>
  </w:endnote>
  <w:endnote w:type="continuationSeparator" w:id="0">
    <w:p w14:paraId="56D937AD" w14:textId="77777777" w:rsidR="00FD350A" w:rsidRDefault="00FD350A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2ED96" w14:textId="77777777" w:rsidR="00FD350A" w:rsidRDefault="00FD350A" w:rsidP="00CD6908">
      <w:pPr>
        <w:spacing w:after="0" w:line="240" w:lineRule="auto"/>
      </w:pPr>
      <w:r>
        <w:separator/>
      </w:r>
    </w:p>
  </w:footnote>
  <w:footnote w:type="continuationSeparator" w:id="0">
    <w:p w14:paraId="4A6ED5C3" w14:textId="77777777" w:rsidR="00FD350A" w:rsidRDefault="00FD350A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16091609" w:rsidR="00E34CD1" w:rsidRDefault="001B075D" w:rsidP="004D65AF">
    <w:pPr>
      <w:pStyle w:val="Encabezado"/>
      <w:ind w:left="-993"/>
      <w:jc w:val="right"/>
    </w:pPr>
    <w:r w:rsidRPr="009B1F56">
      <w:rPr>
        <w:rFonts w:ascii="Verdana" w:hAnsi="Verdana" w:cs="Arial"/>
        <w:b/>
        <w:bCs/>
        <w:noProof/>
        <w:sz w:val="22"/>
      </w:rPr>
      <w:drawing>
        <wp:anchor distT="0" distB="0" distL="114300" distR="114300" simplePos="0" relativeHeight="251659264" behindDoc="0" locked="0" layoutInCell="1" allowOverlap="1" wp14:anchorId="4FEB45C3" wp14:editId="0D0C6B37">
          <wp:simplePos x="0" y="0"/>
          <wp:positionH relativeFrom="column">
            <wp:posOffset>-213360</wp:posOffset>
          </wp:positionH>
          <wp:positionV relativeFrom="paragraph">
            <wp:posOffset>619125</wp:posOffset>
          </wp:positionV>
          <wp:extent cx="1314450" cy="876300"/>
          <wp:effectExtent l="0" t="0" r="0" b="0"/>
          <wp:wrapNone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57" b="-14239"/>
                  <a:stretch/>
                </pic:blipFill>
                <pic:spPr bwMode="auto">
                  <a:xfrm>
                    <a:off x="0" y="0"/>
                    <a:ext cx="1314761" cy="8765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122"/>
      <w:gridCol w:w="4221"/>
      <w:gridCol w:w="1460"/>
      <w:gridCol w:w="1702"/>
    </w:tblGrid>
    <w:tr w:rsidR="001B075D" w:rsidRPr="009B1F56" w14:paraId="76E4DE05" w14:textId="77777777" w:rsidTr="00AB6BB7">
      <w:tc>
        <w:tcPr>
          <w:tcW w:w="212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FFCF8B3" w14:textId="633C74F3" w:rsidR="001B075D" w:rsidRPr="009B1F56" w:rsidRDefault="001B075D" w:rsidP="001B075D">
          <w:pPr>
            <w:pStyle w:val="Encabezado"/>
            <w:rPr>
              <w:rFonts w:ascii="Verdana" w:hAnsi="Verdana" w:cs="Arial"/>
              <w:b/>
              <w:bCs/>
              <w:sz w:val="22"/>
            </w:rPr>
          </w:pPr>
        </w:p>
      </w:tc>
      <w:tc>
        <w:tcPr>
          <w:tcW w:w="422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6DDC88A" w14:textId="77777777" w:rsidR="001B075D" w:rsidRPr="001B075D" w:rsidRDefault="001B075D" w:rsidP="001B075D">
          <w:pPr>
            <w:pStyle w:val="Encabezado"/>
            <w:jc w:val="center"/>
            <w:rPr>
              <w:rFonts w:cs="Arial"/>
              <w:bCs/>
              <w:sz w:val="22"/>
            </w:rPr>
          </w:pPr>
          <w:r w:rsidRPr="001B075D">
            <w:rPr>
              <w:rFonts w:cs="Arial"/>
              <w:bCs/>
              <w:sz w:val="22"/>
            </w:rPr>
            <w:t>SEGUIMIENTO Y EVALUACIÓN AL VIGILADO</w:t>
          </w:r>
        </w:p>
      </w:tc>
      <w:tc>
        <w:tcPr>
          <w:tcW w:w="1460" w:type="dxa"/>
          <w:tcBorders>
            <w:left w:val="single" w:sz="4" w:space="0" w:color="auto"/>
          </w:tcBorders>
        </w:tcPr>
        <w:p w14:paraId="756323FB" w14:textId="77777777" w:rsidR="001B075D" w:rsidRPr="001B075D" w:rsidRDefault="001B075D" w:rsidP="001B075D">
          <w:pPr>
            <w:pStyle w:val="Encabezado"/>
            <w:rPr>
              <w:rFonts w:cs="Arial"/>
              <w:bCs/>
              <w:sz w:val="22"/>
            </w:rPr>
          </w:pPr>
          <w:r w:rsidRPr="001B075D">
            <w:rPr>
              <w:rFonts w:cs="Arial"/>
              <w:bCs/>
              <w:sz w:val="22"/>
            </w:rPr>
            <w:t>CÓDIGO</w:t>
          </w:r>
        </w:p>
      </w:tc>
      <w:tc>
        <w:tcPr>
          <w:tcW w:w="1702" w:type="dxa"/>
        </w:tcPr>
        <w:p w14:paraId="776849D1" w14:textId="306CA321" w:rsidR="001B075D" w:rsidRPr="001B075D" w:rsidRDefault="001B075D" w:rsidP="001B075D">
          <w:pPr>
            <w:pStyle w:val="Encabezado"/>
            <w:rPr>
              <w:rFonts w:cs="Arial"/>
              <w:bCs/>
              <w:sz w:val="22"/>
            </w:rPr>
          </w:pPr>
          <w:r w:rsidRPr="001B075D">
            <w:rPr>
              <w:rFonts w:cs="Arial"/>
              <w:bCs/>
              <w:sz w:val="22"/>
            </w:rPr>
            <w:t>SEF</w:t>
          </w:r>
          <w:r w:rsidR="00E21BC2">
            <w:rPr>
              <w:rFonts w:cs="Arial"/>
              <w:bCs/>
              <w:sz w:val="22"/>
            </w:rPr>
            <w:t>T14</w:t>
          </w:r>
        </w:p>
      </w:tc>
    </w:tr>
    <w:tr w:rsidR="001B075D" w:rsidRPr="009B1F56" w14:paraId="254E8D86" w14:textId="77777777" w:rsidTr="00AB6BB7">
      <w:tc>
        <w:tcPr>
          <w:tcW w:w="212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52652D6" w14:textId="18B94141" w:rsidR="001B075D" w:rsidRPr="009B1F56" w:rsidRDefault="001B075D" w:rsidP="001B075D">
          <w:pPr>
            <w:pStyle w:val="Encabezado"/>
            <w:rPr>
              <w:rFonts w:ascii="Verdana" w:hAnsi="Verdana" w:cs="Arial"/>
              <w:b/>
              <w:bCs/>
              <w:sz w:val="22"/>
            </w:rPr>
          </w:pPr>
        </w:p>
      </w:tc>
      <w:tc>
        <w:tcPr>
          <w:tcW w:w="4221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A44C0AB" w14:textId="77777777" w:rsidR="001B075D" w:rsidRPr="001B075D" w:rsidRDefault="001B075D" w:rsidP="001B075D">
          <w:pPr>
            <w:shd w:val="clear" w:color="auto" w:fill="FFFFFF" w:themeFill="background1"/>
            <w:spacing w:before="0" w:after="0" w:line="240" w:lineRule="auto"/>
            <w:jc w:val="center"/>
            <w:rPr>
              <w:rFonts w:eastAsia="Times New Roman" w:cs="Arial"/>
              <w:bCs/>
              <w:sz w:val="22"/>
              <w:bdr w:val="none" w:sz="0" w:space="0" w:color="auto" w:frame="1"/>
              <w:lang w:eastAsia="es-CO"/>
            </w:rPr>
          </w:pPr>
          <w:r w:rsidRPr="001B075D">
            <w:rPr>
              <w:rFonts w:eastAsia="Times New Roman" w:cs="Arial"/>
              <w:bCs/>
              <w:sz w:val="22"/>
              <w:bdr w:val="none" w:sz="0" w:space="0" w:color="auto" w:frame="1"/>
              <w:lang w:eastAsia="es-CO"/>
            </w:rPr>
            <w:t>RADICACIÓN DE PRÁCTICAS INDEBIDAS – ENTIDADES BENEFICIARIAS DE PAGO</w:t>
          </w:r>
        </w:p>
      </w:tc>
      <w:tc>
        <w:tcPr>
          <w:tcW w:w="1460" w:type="dxa"/>
          <w:tcBorders>
            <w:left w:val="single" w:sz="4" w:space="0" w:color="auto"/>
          </w:tcBorders>
        </w:tcPr>
        <w:p w14:paraId="6AA053A9" w14:textId="77777777" w:rsidR="001B075D" w:rsidRPr="001B075D" w:rsidRDefault="001B075D" w:rsidP="001B075D">
          <w:pPr>
            <w:pStyle w:val="Encabezado"/>
            <w:rPr>
              <w:rFonts w:cs="Arial"/>
              <w:bCs/>
              <w:sz w:val="22"/>
            </w:rPr>
          </w:pPr>
          <w:r w:rsidRPr="001B075D">
            <w:rPr>
              <w:rFonts w:cs="Arial"/>
              <w:bCs/>
              <w:sz w:val="22"/>
            </w:rPr>
            <w:t>VERSIÓN</w:t>
          </w:r>
        </w:p>
      </w:tc>
      <w:tc>
        <w:tcPr>
          <w:tcW w:w="1702" w:type="dxa"/>
        </w:tcPr>
        <w:p w14:paraId="23B657AF" w14:textId="77777777" w:rsidR="001B075D" w:rsidRPr="001B075D" w:rsidRDefault="001B075D" w:rsidP="001B075D">
          <w:pPr>
            <w:pStyle w:val="Encabezado"/>
            <w:rPr>
              <w:rFonts w:cs="Arial"/>
              <w:bCs/>
              <w:sz w:val="22"/>
            </w:rPr>
          </w:pPr>
          <w:r>
            <w:rPr>
              <w:rFonts w:cs="Arial"/>
              <w:bCs/>
              <w:sz w:val="22"/>
            </w:rPr>
            <w:t>0</w:t>
          </w:r>
          <w:r w:rsidRPr="001B075D">
            <w:rPr>
              <w:rFonts w:cs="Arial"/>
              <w:bCs/>
              <w:sz w:val="22"/>
            </w:rPr>
            <w:t>1</w:t>
          </w:r>
        </w:p>
      </w:tc>
    </w:tr>
    <w:tr w:rsidR="001B075D" w:rsidRPr="009B1F56" w14:paraId="7DF88935" w14:textId="77777777" w:rsidTr="00AB6BB7">
      <w:tc>
        <w:tcPr>
          <w:tcW w:w="212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9802F4" w14:textId="77777777" w:rsidR="001B075D" w:rsidRPr="009B1F56" w:rsidRDefault="001B075D" w:rsidP="001B075D">
          <w:pPr>
            <w:pStyle w:val="Encabezado"/>
            <w:rPr>
              <w:rFonts w:ascii="Verdana" w:hAnsi="Verdana" w:cs="Arial"/>
              <w:b/>
              <w:bCs/>
              <w:sz w:val="22"/>
            </w:rPr>
          </w:pPr>
        </w:p>
      </w:tc>
      <w:tc>
        <w:tcPr>
          <w:tcW w:w="422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B62A19" w14:textId="77777777" w:rsidR="001B075D" w:rsidRPr="001B075D" w:rsidRDefault="001B075D" w:rsidP="001B075D">
          <w:pPr>
            <w:pStyle w:val="Encabezado"/>
            <w:rPr>
              <w:rFonts w:cs="Arial"/>
              <w:bCs/>
              <w:sz w:val="22"/>
            </w:rPr>
          </w:pPr>
        </w:p>
      </w:tc>
      <w:tc>
        <w:tcPr>
          <w:tcW w:w="1460" w:type="dxa"/>
          <w:tcBorders>
            <w:left w:val="single" w:sz="4" w:space="0" w:color="auto"/>
          </w:tcBorders>
        </w:tcPr>
        <w:p w14:paraId="1A79EAA9" w14:textId="77777777" w:rsidR="001B075D" w:rsidRPr="001B075D" w:rsidRDefault="001B075D" w:rsidP="001B075D">
          <w:pPr>
            <w:pStyle w:val="Encabezado"/>
            <w:rPr>
              <w:rFonts w:cs="Arial"/>
              <w:bCs/>
              <w:sz w:val="22"/>
            </w:rPr>
          </w:pPr>
          <w:r w:rsidRPr="001B075D">
            <w:rPr>
              <w:rFonts w:cs="Arial"/>
              <w:bCs/>
              <w:sz w:val="22"/>
            </w:rPr>
            <w:t>FECHA</w:t>
          </w:r>
        </w:p>
      </w:tc>
      <w:tc>
        <w:tcPr>
          <w:tcW w:w="1702" w:type="dxa"/>
        </w:tcPr>
        <w:p w14:paraId="522C063F" w14:textId="247716AD" w:rsidR="001B075D" w:rsidRPr="001B075D" w:rsidRDefault="00FA519C" w:rsidP="001B075D">
          <w:pPr>
            <w:pStyle w:val="Encabezado"/>
            <w:rPr>
              <w:rFonts w:cs="Arial"/>
              <w:bCs/>
              <w:sz w:val="22"/>
            </w:rPr>
          </w:pPr>
          <w:r>
            <w:rPr>
              <w:rFonts w:cs="Arial"/>
              <w:bCs/>
              <w:sz w:val="22"/>
            </w:rPr>
            <w:t>18</w:t>
          </w:r>
          <w:r w:rsidR="001B075D" w:rsidRPr="00FA519C">
            <w:rPr>
              <w:rFonts w:cs="Arial"/>
              <w:bCs/>
              <w:sz w:val="22"/>
            </w:rPr>
            <w:t>/</w:t>
          </w:r>
          <w:r>
            <w:rPr>
              <w:rFonts w:cs="Arial"/>
              <w:bCs/>
              <w:sz w:val="22"/>
            </w:rPr>
            <w:t>04</w:t>
          </w:r>
          <w:r w:rsidR="001B075D" w:rsidRPr="00FA519C">
            <w:rPr>
              <w:rFonts w:cs="Arial"/>
              <w:bCs/>
              <w:sz w:val="22"/>
            </w:rPr>
            <w:t>/2024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69739">
    <w:abstractNumId w:val="10"/>
  </w:num>
  <w:num w:numId="2" w16cid:durableId="1226333540">
    <w:abstractNumId w:val="8"/>
  </w:num>
  <w:num w:numId="3" w16cid:durableId="1236087637">
    <w:abstractNumId w:val="9"/>
  </w:num>
  <w:num w:numId="4" w16cid:durableId="1380786395">
    <w:abstractNumId w:val="3"/>
  </w:num>
  <w:num w:numId="5" w16cid:durableId="2065710625">
    <w:abstractNumId w:val="12"/>
  </w:num>
  <w:num w:numId="6" w16cid:durableId="1968049817">
    <w:abstractNumId w:val="0"/>
  </w:num>
  <w:num w:numId="7" w16cid:durableId="1638996939">
    <w:abstractNumId w:val="17"/>
  </w:num>
  <w:num w:numId="8" w16cid:durableId="1457673216">
    <w:abstractNumId w:val="7"/>
  </w:num>
  <w:num w:numId="9" w16cid:durableId="1498425818">
    <w:abstractNumId w:val="14"/>
  </w:num>
  <w:num w:numId="10" w16cid:durableId="910164037">
    <w:abstractNumId w:val="18"/>
  </w:num>
  <w:num w:numId="11" w16cid:durableId="776755229">
    <w:abstractNumId w:val="16"/>
  </w:num>
  <w:num w:numId="12" w16cid:durableId="756286613">
    <w:abstractNumId w:val="2"/>
  </w:num>
  <w:num w:numId="13" w16cid:durableId="1924993578">
    <w:abstractNumId w:val="11"/>
  </w:num>
  <w:num w:numId="14" w16cid:durableId="1798989642">
    <w:abstractNumId w:val="19"/>
  </w:num>
  <w:num w:numId="15" w16cid:durableId="1300265353">
    <w:abstractNumId w:val="15"/>
  </w:num>
  <w:num w:numId="16" w16cid:durableId="1473256158">
    <w:abstractNumId w:val="13"/>
  </w:num>
  <w:num w:numId="17" w16cid:durableId="1212889652">
    <w:abstractNumId w:val="6"/>
  </w:num>
  <w:num w:numId="18" w16cid:durableId="2029600044">
    <w:abstractNumId w:val="4"/>
  </w:num>
  <w:num w:numId="19" w16cid:durableId="1588076466">
    <w:abstractNumId w:val="5"/>
  </w:num>
  <w:num w:numId="20" w16cid:durableId="54055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1F8"/>
    <w:rsid w:val="0005164E"/>
    <w:rsid w:val="00072152"/>
    <w:rsid w:val="000762A7"/>
    <w:rsid w:val="00081E1A"/>
    <w:rsid w:val="00090F00"/>
    <w:rsid w:val="000933D8"/>
    <w:rsid w:val="00096ADF"/>
    <w:rsid w:val="000A07FE"/>
    <w:rsid w:val="000C31C6"/>
    <w:rsid w:val="000C4FBD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075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1BC0"/>
    <w:rsid w:val="00284CAB"/>
    <w:rsid w:val="0028699D"/>
    <w:rsid w:val="00292CE5"/>
    <w:rsid w:val="00293B0A"/>
    <w:rsid w:val="0029437D"/>
    <w:rsid w:val="002967AB"/>
    <w:rsid w:val="002A04AE"/>
    <w:rsid w:val="002A04BB"/>
    <w:rsid w:val="002A21C7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77EE1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3F7351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87F09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708C3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B2A7F"/>
    <w:rsid w:val="007F0111"/>
    <w:rsid w:val="007F284D"/>
    <w:rsid w:val="00807B06"/>
    <w:rsid w:val="00811680"/>
    <w:rsid w:val="00812813"/>
    <w:rsid w:val="00814AF3"/>
    <w:rsid w:val="00815B3B"/>
    <w:rsid w:val="00820A0C"/>
    <w:rsid w:val="00823166"/>
    <w:rsid w:val="008273BE"/>
    <w:rsid w:val="00833408"/>
    <w:rsid w:val="008352E9"/>
    <w:rsid w:val="00837A53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239C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81978"/>
    <w:rsid w:val="009B1F56"/>
    <w:rsid w:val="009B324B"/>
    <w:rsid w:val="009B4804"/>
    <w:rsid w:val="009D315B"/>
    <w:rsid w:val="009D4844"/>
    <w:rsid w:val="009D561B"/>
    <w:rsid w:val="009E7EDF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6393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62825"/>
    <w:rsid w:val="00B63AC9"/>
    <w:rsid w:val="00B7410C"/>
    <w:rsid w:val="00B75E4D"/>
    <w:rsid w:val="00B774EA"/>
    <w:rsid w:val="00B77CCD"/>
    <w:rsid w:val="00B822A1"/>
    <w:rsid w:val="00B96754"/>
    <w:rsid w:val="00B9677F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6312A"/>
    <w:rsid w:val="00C94EC1"/>
    <w:rsid w:val="00CA396A"/>
    <w:rsid w:val="00CA479B"/>
    <w:rsid w:val="00CA71A5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1BC2"/>
    <w:rsid w:val="00E27972"/>
    <w:rsid w:val="00E344BB"/>
    <w:rsid w:val="00E34CD1"/>
    <w:rsid w:val="00E43E78"/>
    <w:rsid w:val="00E52085"/>
    <w:rsid w:val="00E5359E"/>
    <w:rsid w:val="00E550BC"/>
    <w:rsid w:val="00E661EC"/>
    <w:rsid w:val="00E667AA"/>
    <w:rsid w:val="00E73E1E"/>
    <w:rsid w:val="00E82DD0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A519C"/>
    <w:rsid w:val="00FB10E5"/>
    <w:rsid w:val="00FB3DCC"/>
    <w:rsid w:val="00FC1414"/>
    <w:rsid w:val="00FC282D"/>
    <w:rsid w:val="00FC33CD"/>
    <w:rsid w:val="00FC34E3"/>
    <w:rsid w:val="00FD0725"/>
    <w:rsid w:val="00FD350A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,Ha,List Paragraph1,lp1,Párrafo de lista1,Bullet List,FooterText,Use Case List Paragraph,titulo 3,numbered,Paragraphe de liste1,Bulletr List Paragraph,Foot,列出段落,列出段落1,List Paragraph2,List Paragraph21,Parágrafo da Lista1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Ha Car,List Paragraph1 Car,lp1 Car,Párrafo de lista1 Car,Bullet List Car,FooterText Car,Use Case List Paragraph Car,titulo 3 Car,numbered Car,Paragraphe de liste1 Car,Bulletr List Paragraph Car,Foot Car,列出段落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SEFT14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2024-04-18T05:00:00+00:00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Radicación de prácticas indebidas – entidades beneficiarias de pago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2024-04-18T05:00:00+00:00</Fecha_x0020_de_x0020_inicio_x0020_de_x0020_publicación>
    <Tipo_x0020_Documental xmlns="cfd7d055-4c42-4b1a-a19c-7e601acfe3a8">1687</Tipo_x0020_Documental>
    <_dlc_DocId xmlns="b6565643-c00f-44ce-b5d1-532a85e4382c">XQAF2AT3N76N-114-4637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https://docs.supersalud.gov.co/PortalWeb/planeacion/_layouts/15/DocIdRedir.aspx?ID=XQAF2AT3N76N-114-4637</Url>
      <Description>XQAF2AT3N76N-114-4637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C2C7-8B8E-4B5B-AE59-510EA9D5C169}"/>
</file>

<file path=customXml/itemProps2.xml><?xml version="1.0" encoding="utf-8"?>
<ds:datastoreItem xmlns:ds="http://schemas.openxmlformats.org/officeDocument/2006/customXml" ds:itemID="{491E722B-E3E7-4739-8699-C8D52405A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4FEE50-929D-411B-8916-4123BFB55207}"/>
</file>

<file path=customXml/itemProps6.xml><?xml version="1.0" encoding="utf-8"?>
<ds:datastoreItem xmlns:ds="http://schemas.openxmlformats.org/officeDocument/2006/customXml" ds:itemID="{5B5F1EEC-CA7C-45B2-B3E8-4C9BDD6B07BB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CD4A420C-A457-47EC-97E7-734FC737A4B8}"/>
</file>

<file path=customXml/itemProps9.xml><?xml version="1.0" encoding="utf-8"?>
<ds:datastoreItem xmlns:ds="http://schemas.openxmlformats.org/officeDocument/2006/customXml" ds:itemID="{C70E35F2-E0F9-47D7-B553-19B72D8AC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Radicación de prácticas indebidas – entidades beneficiarias de pago</dc:title>
  <dc:subject>Subtítulo o descripción del manual</dc:subject>
  <dc:creator>jlozano@supersalud.gov.co</dc:creator>
  <cp:keywords>SEFT14</cp:keywords>
  <dc:description/>
  <cp:lastModifiedBy>ALEJANDRO QUINTERO</cp:lastModifiedBy>
  <cp:revision>4</cp:revision>
  <cp:lastPrinted>2021-12-09T20:17:00Z</cp:lastPrinted>
  <dcterms:created xsi:type="dcterms:W3CDTF">2024-04-18T14:08:00Z</dcterms:created>
  <dcterms:modified xsi:type="dcterms:W3CDTF">2024-06-27T22:46:00Z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ff07a927-ad8d-420c-9d54-8ce9f0b7bf07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